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69" w:type="dxa"/>
        <w:tblBorders>
          <w:bottom w:val="single" w:sz="4" w:space="0" w:color="auto"/>
        </w:tblBorders>
        <w:tblLook w:val="04A0" w:firstRow="1" w:lastRow="0" w:firstColumn="1" w:lastColumn="0" w:noHBand="0" w:noVBand="1"/>
      </w:tblPr>
      <w:tblGrid>
        <w:gridCol w:w="2268"/>
        <w:gridCol w:w="1680"/>
        <w:gridCol w:w="1560"/>
        <w:gridCol w:w="1800"/>
        <w:gridCol w:w="1163"/>
        <w:gridCol w:w="1098"/>
      </w:tblGrid>
      <w:tr w:rsidR="00CA4D29" w14:paraId="46903CE3" w14:textId="77777777" w:rsidTr="008957C1">
        <w:tc>
          <w:tcPr>
            <w:tcW w:w="2268" w:type="dxa"/>
            <w:tcBorders>
              <w:top w:val="nil"/>
              <w:left w:val="nil"/>
              <w:bottom w:val="single" w:sz="4" w:space="0" w:color="auto"/>
              <w:right w:val="nil"/>
            </w:tcBorders>
            <w:hideMark/>
          </w:tcPr>
          <w:p w14:paraId="6D48C19A" w14:textId="77777777" w:rsidR="00CA4D29" w:rsidRPr="00FC4B2B" w:rsidRDefault="00CA4D29" w:rsidP="008957C1">
            <w:pPr>
              <w:spacing w:after="0"/>
              <w:rPr>
                <w:rFonts w:ascii="Arial" w:hAnsi="Arial" w:cs="Arial"/>
                <w:b/>
                <w:bCs/>
                <w:sz w:val="16"/>
              </w:rPr>
            </w:pPr>
            <w:r w:rsidRPr="00FC4B2B">
              <w:rPr>
                <w:rFonts w:ascii="Arial" w:hAnsi="Arial" w:cs="Arial"/>
                <w:b/>
                <w:bCs/>
                <w:sz w:val="16"/>
              </w:rPr>
              <w:t>Rapporterende enhet:</w:t>
            </w:r>
          </w:p>
        </w:tc>
        <w:tc>
          <w:tcPr>
            <w:tcW w:w="1680" w:type="dxa"/>
            <w:tcBorders>
              <w:top w:val="nil"/>
              <w:left w:val="nil"/>
              <w:bottom w:val="single" w:sz="4" w:space="0" w:color="auto"/>
              <w:right w:val="nil"/>
            </w:tcBorders>
          </w:tcPr>
          <w:p w14:paraId="1B3815F4" w14:textId="38204DC6" w:rsidR="00CA4D29" w:rsidRPr="00FC4B2B" w:rsidRDefault="001E669A" w:rsidP="008957C1">
            <w:pPr>
              <w:spacing w:after="0"/>
              <w:rPr>
                <w:rFonts w:ascii="Arial" w:hAnsi="Arial" w:cs="Arial"/>
                <w:b/>
                <w:bCs/>
                <w:sz w:val="16"/>
              </w:rPr>
            </w:pPr>
            <w:proofErr w:type="spellStart"/>
            <w:r>
              <w:rPr>
                <w:rFonts w:ascii="Arial" w:hAnsi="Arial" w:cs="Arial"/>
                <w:b/>
                <w:bCs/>
                <w:sz w:val="16"/>
              </w:rPr>
              <w:t>Helsam</w:t>
            </w:r>
            <w:proofErr w:type="spellEnd"/>
          </w:p>
        </w:tc>
        <w:tc>
          <w:tcPr>
            <w:tcW w:w="1560" w:type="dxa"/>
            <w:tcBorders>
              <w:top w:val="nil"/>
              <w:left w:val="nil"/>
              <w:bottom w:val="single" w:sz="4" w:space="0" w:color="auto"/>
              <w:right w:val="nil"/>
            </w:tcBorders>
            <w:hideMark/>
          </w:tcPr>
          <w:p w14:paraId="51AEDF6C" w14:textId="77777777" w:rsidR="00CA4D29" w:rsidRPr="00FC4B2B" w:rsidRDefault="00CA4D29" w:rsidP="008957C1">
            <w:pPr>
              <w:spacing w:after="0"/>
              <w:rPr>
                <w:rFonts w:ascii="Arial" w:hAnsi="Arial" w:cs="Arial"/>
                <w:b/>
                <w:bCs/>
                <w:sz w:val="16"/>
              </w:rPr>
            </w:pPr>
            <w:r w:rsidRPr="00FC4B2B">
              <w:rPr>
                <w:rFonts w:ascii="Arial" w:hAnsi="Arial" w:cs="Arial"/>
                <w:b/>
                <w:bCs/>
                <w:sz w:val="16"/>
              </w:rPr>
              <w:t>Rapportert av:</w:t>
            </w:r>
          </w:p>
        </w:tc>
        <w:tc>
          <w:tcPr>
            <w:tcW w:w="1800" w:type="dxa"/>
            <w:tcBorders>
              <w:top w:val="nil"/>
              <w:left w:val="nil"/>
              <w:bottom w:val="single" w:sz="4" w:space="0" w:color="auto"/>
              <w:right w:val="nil"/>
            </w:tcBorders>
          </w:tcPr>
          <w:p w14:paraId="0B9D7D1A" w14:textId="77777777" w:rsidR="00CA4D29" w:rsidRDefault="001E669A" w:rsidP="008957C1">
            <w:pPr>
              <w:spacing w:after="0"/>
              <w:rPr>
                <w:rFonts w:ascii="Arial" w:hAnsi="Arial" w:cs="Arial"/>
                <w:b/>
                <w:bCs/>
                <w:sz w:val="16"/>
              </w:rPr>
            </w:pPr>
            <w:r>
              <w:rPr>
                <w:rFonts w:ascii="Arial" w:hAnsi="Arial" w:cs="Arial"/>
                <w:b/>
                <w:bCs/>
                <w:sz w:val="16"/>
              </w:rPr>
              <w:t>Elin O. Rosvold</w:t>
            </w:r>
          </w:p>
          <w:p w14:paraId="3CBE0B66" w14:textId="25B6644E" w:rsidR="001E669A" w:rsidRPr="00FC4B2B" w:rsidRDefault="001E669A" w:rsidP="008957C1">
            <w:pPr>
              <w:spacing w:after="0"/>
              <w:rPr>
                <w:rFonts w:ascii="Arial" w:hAnsi="Arial" w:cs="Arial"/>
                <w:b/>
                <w:bCs/>
                <w:sz w:val="16"/>
              </w:rPr>
            </w:pPr>
            <w:r>
              <w:rPr>
                <w:rFonts w:ascii="Arial" w:hAnsi="Arial" w:cs="Arial"/>
                <w:b/>
                <w:bCs/>
                <w:sz w:val="16"/>
              </w:rPr>
              <w:t>Knut Tore Stokke</w:t>
            </w:r>
          </w:p>
        </w:tc>
        <w:tc>
          <w:tcPr>
            <w:tcW w:w="1163" w:type="dxa"/>
            <w:tcBorders>
              <w:top w:val="nil"/>
              <w:left w:val="nil"/>
              <w:bottom w:val="single" w:sz="4" w:space="0" w:color="auto"/>
              <w:right w:val="nil"/>
            </w:tcBorders>
            <w:hideMark/>
          </w:tcPr>
          <w:p w14:paraId="61C827BD" w14:textId="77777777" w:rsidR="00CA4D29" w:rsidRPr="00FC4B2B" w:rsidRDefault="00CA4D29" w:rsidP="008957C1">
            <w:pPr>
              <w:spacing w:after="0"/>
              <w:rPr>
                <w:rFonts w:ascii="Arial" w:hAnsi="Arial" w:cs="Arial"/>
                <w:b/>
                <w:bCs/>
                <w:sz w:val="16"/>
              </w:rPr>
            </w:pPr>
            <w:r w:rsidRPr="00FC4B2B">
              <w:rPr>
                <w:rFonts w:ascii="Arial" w:hAnsi="Arial" w:cs="Arial"/>
                <w:b/>
                <w:bCs/>
                <w:sz w:val="16"/>
              </w:rPr>
              <w:t xml:space="preserve">Periode: </w:t>
            </w:r>
          </w:p>
          <w:p w14:paraId="56A955C6" w14:textId="10F1ECE2" w:rsidR="00CA4D29" w:rsidRPr="00FC4B2B" w:rsidRDefault="00CA4D29" w:rsidP="008957C1">
            <w:pPr>
              <w:spacing w:after="0"/>
              <w:rPr>
                <w:rFonts w:ascii="Arial" w:hAnsi="Arial" w:cs="Arial"/>
                <w:b/>
                <w:bCs/>
                <w:sz w:val="16"/>
              </w:rPr>
            </w:pPr>
            <w:r w:rsidRPr="00FC4B2B">
              <w:rPr>
                <w:rFonts w:ascii="Arial" w:hAnsi="Arial" w:cs="Arial"/>
                <w:b/>
                <w:bCs/>
                <w:sz w:val="16"/>
              </w:rPr>
              <w:t>T1 - 202</w:t>
            </w:r>
            <w:r w:rsidR="00717D49">
              <w:rPr>
                <w:rFonts w:ascii="Arial" w:hAnsi="Arial" w:cs="Arial"/>
                <w:b/>
                <w:bCs/>
                <w:sz w:val="16"/>
              </w:rPr>
              <w:t>5</w:t>
            </w:r>
          </w:p>
        </w:tc>
        <w:tc>
          <w:tcPr>
            <w:tcW w:w="1098" w:type="dxa"/>
            <w:tcBorders>
              <w:top w:val="nil"/>
              <w:left w:val="nil"/>
              <w:bottom w:val="single" w:sz="4" w:space="0" w:color="auto"/>
              <w:right w:val="nil"/>
            </w:tcBorders>
          </w:tcPr>
          <w:p w14:paraId="394C7E26" w14:textId="77777777" w:rsidR="00CA4D29" w:rsidRDefault="00CA4D29" w:rsidP="008957C1">
            <w:pPr>
              <w:spacing w:after="0"/>
              <w:rPr>
                <w:rFonts w:ascii="Georgia" w:hAnsi="Georgia"/>
                <w:b/>
                <w:bCs/>
                <w:color w:val="365F91"/>
                <w:sz w:val="16"/>
              </w:rPr>
            </w:pPr>
          </w:p>
        </w:tc>
      </w:tr>
    </w:tbl>
    <w:p w14:paraId="267CBC70" w14:textId="408C0BBB" w:rsidR="00CA4D29" w:rsidRPr="00FC4B2B" w:rsidRDefault="001E669A" w:rsidP="00CA4D29">
      <w:pPr>
        <w:pStyle w:val="Heading1"/>
        <w:rPr>
          <w:rFonts w:ascii="Arial" w:hAnsi="Arial" w:cs="Arial"/>
          <w:bCs/>
          <w:color w:val="365F91"/>
          <w:sz w:val="28"/>
          <w:szCs w:val="28"/>
        </w:rPr>
      </w:pPr>
      <w:r>
        <w:rPr>
          <w:rFonts w:ascii="Arial" w:hAnsi="Arial" w:cs="Arial"/>
        </w:rPr>
        <w:t>Ø</w:t>
      </w:r>
      <w:r w:rsidR="00CA4D29">
        <w:rPr>
          <w:rFonts w:ascii="Arial" w:hAnsi="Arial" w:cs="Arial"/>
        </w:rPr>
        <w:t>konomirapport</w:t>
      </w:r>
      <w:r w:rsidR="00CA4D29" w:rsidRPr="00FC4B2B">
        <w:rPr>
          <w:rFonts w:ascii="Arial" w:hAnsi="Arial" w:cs="Arial"/>
        </w:rPr>
        <w:t xml:space="preserve"> </w:t>
      </w:r>
      <w:proofErr w:type="spellStart"/>
      <w:r>
        <w:rPr>
          <w:rFonts w:ascii="Arial" w:hAnsi="Arial" w:cs="Arial"/>
        </w:rPr>
        <w:t>Helsam</w:t>
      </w:r>
      <w:proofErr w:type="spellEnd"/>
      <w:r>
        <w:rPr>
          <w:rFonts w:ascii="Arial" w:hAnsi="Arial" w:cs="Arial"/>
        </w:rPr>
        <w:t xml:space="preserve"> </w:t>
      </w:r>
      <w:r w:rsidR="00CA4D29" w:rsidRPr="00FC4B2B">
        <w:rPr>
          <w:rFonts w:ascii="Arial" w:hAnsi="Arial" w:cs="Arial"/>
        </w:rPr>
        <w:t>1. tertial 202</w:t>
      </w:r>
      <w:r w:rsidR="00717D49">
        <w:rPr>
          <w:rFonts w:ascii="Arial" w:hAnsi="Arial" w:cs="Arial"/>
        </w:rPr>
        <w:t>5</w:t>
      </w:r>
    </w:p>
    <w:p w14:paraId="1A55E4B7" w14:textId="77777777" w:rsidR="00CA4D29" w:rsidRDefault="00CA4D29" w:rsidP="00CA4D29">
      <w:pPr>
        <w:spacing w:after="0"/>
        <w:ind w:left="360"/>
        <w:rPr>
          <w:rFonts w:ascii="Georgia" w:hAnsi="Georgia"/>
          <w:sz w:val="20"/>
          <w:lang w:val="x-none"/>
        </w:rPr>
      </w:pPr>
    </w:p>
    <w:p w14:paraId="79BD9478" w14:textId="77777777" w:rsidR="005C65CF" w:rsidRDefault="005C65CF" w:rsidP="00CA4D29">
      <w:pPr>
        <w:pStyle w:val="Georgia11spacing10after"/>
        <w:spacing w:after="0"/>
        <w:rPr>
          <w:rFonts w:asciiTheme="minorHAnsi" w:hAnsiTheme="minorHAnsi" w:cstheme="minorHAnsi"/>
          <w:sz w:val="20"/>
        </w:rPr>
      </w:pPr>
      <w:r>
        <w:rPr>
          <w:rFonts w:asciiTheme="minorHAnsi" w:hAnsiTheme="minorHAnsi" w:cstheme="minorHAnsi"/>
          <w:sz w:val="20"/>
        </w:rPr>
        <w:t xml:space="preserve">Økonomirapporten for </w:t>
      </w:r>
      <w:proofErr w:type="spellStart"/>
      <w:r>
        <w:rPr>
          <w:rFonts w:asciiTheme="minorHAnsi" w:hAnsiTheme="minorHAnsi" w:cstheme="minorHAnsi"/>
          <w:sz w:val="20"/>
        </w:rPr>
        <w:t>Helsam</w:t>
      </w:r>
      <w:proofErr w:type="spellEnd"/>
      <w:r>
        <w:rPr>
          <w:rFonts w:asciiTheme="minorHAnsi" w:hAnsiTheme="minorHAnsi" w:cstheme="minorHAnsi"/>
          <w:sz w:val="20"/>
        </w:rPr>
        <w:t xml:space="preserve"> er som tidligere utarbeidet uten å inkludere virksomheten ved </w:t>
      </w:r>
      <w:proofErr w:type="spellStart"/>
      <w:r>
        <w:rPr>
          <w:rFonts w:asciiTheme="minorHAnsi" w:hAnsiTheme="minorHAnsi" w:cstheme="minorHAnsi"/>
          <w:sz w:val="20"/>
        </w:rPr>
        <w:t>Sustainit</w:t>
      </w:r>
      <w:proofErr w:type="spellEnd"/>
      <w:r>
        <w:rPr>
          <w:rFonts w:asciiTheme="minorHAnsi" w:hAnsiTheme="minorHAnsi" w:cstheme="minorHAnsi"/>
          <w:sz w:val="20"/>
        </w:rPr>
        <w:t xml:space="preserve">. Vi ettersender egen rapportering fra </w:t>
      </w:r>
      <w:proofErr w:type="spellStart"/>
      <w:r>
        <w:rPr>
          <w:rFonts w:asciiTheme="minorHAnsi" w:hAnsiTheme="minorHAnsi" w:cstheme="minorHAnsi"/>
          <w:sz w:val="20"/>
        </w:rPr>
        <w:t>Sustainit</w:t>
      </w:r>
      <w:proofErr w:type="spellEnd"/>
      <w:r>
        <w:rPr>
          <w:rFonts w:asciiTheme="minorHAnsi" w:hAnsiTheme="minorHAnsi" w:cstheme="minorHAnsi"/>
          <w:sz w:val="20"/>
        </w:rPr>
        <w:t xml:space="preserve">. Den økonomiske situasjonen i bevilgningsøkonomien ved </w:t>
      </w:r>
      <w:proofErr w:type="spellStart"/>
      <w:r>
        <w:rPr>
          <w:rFonts w:asciiTheme="minorHAnsi" w:hAnsiTheme="minorHAnsi" w:cstheme="minorHAnsi"/>
          <w:sz w:val="20"/>
        </w:rPr>
        <w:t>Helsam</w:t>
      </w:r>
      <w:proofErr w:type="spellEnd"/>
      <w:r>
        <w:rPr>
          <w:rFonts w:asciiTheme="minorHAnsi" w:hAnsiTheme="minorHAnsi" w:cstheme="minorHAnsi"/>
          <w:sz w:val="20"/>
        </w:rPr>
        <w:t xml:space="preserve"> har forverret seg omtrent som ventet gjennom første tertial. Isolert månedlig merforbruk for de fire første månedene ligger på rundt 1. mill. </w:t>
      </w:r>
    </w:p>
    <w:p w14:paraId="0841760C" w14:textId="77777777" w:rsidR="005C65CF" w:rsidRDefault="005C65CF" w:rsidP="00CA4D29">
      <w:pPr>
        <w:pStyle w:val="Georgia11spacing10after"/>
        <w:spacing w:after="0"/>
        <w:rPr>
          <w:rFonts w:asciiTheme="minorHAnsi" w:hAnsiTheme="minorHAnsi" w:cstheme="minorHAnsi"/>
          <w:sz w:val="20"/>
        </w:rPr>
      </w:pPr>
    </w:p>
    <w:p w14:paraId="1B38ECDE" w14:textId="77777777" w:rsidR="00F61520" w:rsidRDefault="005C65CF" w:rsidP="00CA4D29">
      <w:pPr>
        <w:pStyle w:val="Georgia11spacing10after"/>
        <w:spacing w:after="0"/>
        <w:rPr>
          <w:rFonts w:asciiTheme="minorHAnsi" w:hAnsiTheme="minorHAnsi" w:cstheme="minorHAnsi"/>
          <w:sz w:val="20"/>
        </w:rPr>
      </w:pPr>
      <w:r>
        <w:rPr>
          <w:rFonts w:asciiTheme="minorHAnsi" w:hAnsiTheme="minorHAnsi" w:cstheme="minorHAnsi"/>
          <w:sz w:val="20"/>
        </w:rPr>
        <w:t xml:space="preserve">Regnskap målt opp mot budsjett hittil i år har vist behov for noen justeringer av </w:t>
      </w:r>
      <w:proofErr w:type="spellStart"/>
      <w:r>
        <w:rPr>
          <w:rFonts w:asciiTheme="minorHAnsi" w:hAnsiTheme="minorHAnsi" w:cstheme="minorHAnsi"/>
          <w:sz w:val="20"/>
        </w:rPr>
        <w:t>årsprognonsen</w:t>
      </w:r>
      <w:proofErr w:type="spellEnd"/>
      <w:r>
        <w:rPr>
          <w:rFonts w:asciiTheme="minorHAnsi" w:hAnsiTheme="minorHAnsi" w:cstheme="minorHAnsi"/>
          <w:sz w:val="20"/>
        </w:rPr>
        <w:t xml:space="preserve"> som i sum gjør at vi forventer å gå ut av året med et større akkumulert merforbruk enn forventet pr desember. Inntektene er økt primært som følge av at vi får utbetalt</w:t>
      </w:r>
      <w:r w:rsidR="00F61520">
        <w:rPr>
          <w:rFonts w:asciiTheme="minorHAnsi" w:hAnsiTheme="minorHAnsi" w:cstheme="minorHAnsi"/>
          <w:sz w:val="20"/>
        </w:rPr>
        <w:t xml:space="preserve"> en andel av studiefinansiering fra masterstudenter utenfor EØS. Det er et etterslep på denne ordningen som gjør at det ikke var klart verken størrelse på disse inntektene eller når de ville utbetales. Forventet helårseffekt er 1,1 mill. I motsetning til øvrige inntekter som kommer til gjennom året(som gjennomgående er knyttet til øremerkede kostnader), så innebærer disse inntektene en svak, men reell styrking av økonomien. </w:t>
      </w:r>
    </w:p>
    <w:p w14:paraId="4A7E9EE5" w14:textId="77777777" w:rsidR="00F61520" w:rsidRDefault="00F61520" w:rsidP="00CA4D29">
      <w:pPr>
        <w:pStyle w:val="Georgia11spacing10after"/>
        <w:spacing w:after="0"/>
        <w:rPr>
          <w:rFonts w:asciiTheme="minorHAnsi" w:hAnsiTheme="minorHAnsi" w:cstheme="minorHAnsi"/>
          <w:sz w:val="20"/>
        </w:rPr>
      </w:pPr>
    </w:p>
    <w:p w14:paraId="00B2C9A3" w14:textId="71E3C80D" w:rsidR="00F61520" w:rsidRDefault="00F61520" w:rsidP="00CA4D29">
      <w:pPr>
        <w:pStyle w:val="Georgia11spacing10after"/>
        <w:spacing w:after="0"/>
        <w:rPr>
          <w:rFonts w:asciiTheme="minorHAnsi" w:hAnsiTheme="minorHAnsi" w:cstheme="minorHAnsi"/>
          <w:sz w:val="20"/>
        </w:rPr>
      </w:pPr>
      <w:r>
        <w:rPr>
          <w:rFonts w:asciiTheme="minorHAnsi" w:hAnsiTheme="minorHAnsi" w:cstheme="minorHAnsi"/>
          <w:sz w:val="20"/>
        </w:rPr>
        <w:t xml:space="preserve">Årsbudsjettet har i for liten grad tatt høyde for effekten av lovpålagte forlengelser i rekrutteringsstillinger og det har heller ikke blitt tatt tilstrekkelig høyde for økningen i personalkostnader til praksis som følge av økt kullstørrelse i medisin. Dette bidrar til at forventet personalkostnad for året er økt med 3,8 mill. i oppdatert prognose. </w:t>
      </w:r>
    </w:p>
    <w:p w14:paraId="58041629" w14:textId="77777777" w:rsidR="00F61520" w:rsidRDefault="00F61520" w:rsidP="00CA4D29">
      <w:pPr>
        <w:pStyle w:val="Georgia11spacing10after"/>
        <w:spacing w:after="0"/>
        <w:rPr>
          <w:rFonts w:asciiTheme="minorHAnsi" w:hAnsiTheme="minorHAnsi" w:cstheme="minorHAnsi"/>
          <w:sz w:val="20"/>
        </w:rPr>
      </w:pPr>
    </w:p>
    <w:p w14:paraId="4D787B7C" w14:textId="04F0ECB2" w:rsidR="00F61520" w:rsidRDefault="00F61520" w:rsidP="00CA4D29">
      <w:pPr>
        <w:pStyle w:val="Georgia11spacing10after"/>
        <w:spacing w:after="0"/>
        <w:rPr>
          <w:rFonts w:asciiTheme="minorHAnsi" w:hAnsiTheme="minorHAnsi" w:cstheme="minorHAnsi"/>
          <w:sz w:val="20"/>
        </w:rPr>
      </w:pPr>
      <w:r>
        <w:rPr>
          <w:rFonts w:asciiTheme="minorHAnsi" w:hAnsiTheme="minorHAnsi" w:cstheme="minorHAnsi"/>
          <w:sz w:val="20"/>
        </w:rPr>
        <w:t xml:space="preserve">Nettobidraget fra de eksterne prosjektene er noe svakere gjennom første tertial enn forventet, og vi har justert ned </w:t>
      </w:r>
      <w:proofErr w:type="spellStart"/>
      <w:r>
        <w:rPr>
          <w:rFonts w:asciiTheme="minorHAnsi" w:hAnsiTheme="minorHAnsi" w:cstheme="minorHAnsi"/>
          <w:sz w:val="20"/>
        </w:rPr>
        <w:t>årsprognosen</w:t>
      </w:r>
      <w:proofErr w:type="spellEnd"/>
      <w:r>
        <w:rPr>
          <w:rFonts w:asciiTheme="minorHAnsi" w:hAnsiTheme="minorHAnsi" w:cstheme="minorHAnsi"/>
          <w:sz w:val="20"/>
        </w:rPr>
        <w:t xml:space="preserve"> med 1,5 mill. Det har den siste tiden vært meget høy søknadsaktivitet, men </w:t>
      </w:r>
      <w:r w:rsidR="00B13205">
        <w:rPr>
          <w:rFonts w:asciiTheme="minorHAnsi" w:hAnsiTheme="minorHAnsi" w:cstheme="minorHAnsi"/>
          <w:sz w:val="20"/>
        </w:rPr>
        <w:t xml:space="preserve">vi forventer ikke at nye tildelinger vil få noen vesentlig effekt inneværende år. Det har vært planlagt prosjektavslutning i noen oppdragsprosjekter som gjør at vi har budsjettert med relativt store inntekter i form av overskudd, men disse har blitt forlenget for nye perioder og vi jobber fortsatt med </w:t>
      </w:r>
      <w:r w:rsidR="00514A31">
        <w:rPr>
          <w:rFonts w:asciiTheme="minorHAnsi" w:hAnsiTheme="minorHAnsi" w:cstheme="minorHAnsi"/>
          <w:sz w:val="20"/>
        </w:rPr>
        <w:t>avklaringer av</w:t>
      </w:r>
      <w:r w:rsidR="00B13205">
        <w:rPr>
          <w:rFonts w:asciiTheme="minorHAnsi" w:hAnsiTheme="minorHAnsi" w:cstheme="minorHAnsi"/>
          <w:sz w:val="20"/>
        </w:rPr>
        <w:t xml:space="preserve"> hvilken økonomisk effekt disse vil gi. </w:t>
      </w:r>
    </w:p>
    <w:p w14:paraId="78DBAEFE" w14:textId="77777777" w:rsidR="00F61520" w:rsidRDefault="00F61520" w:rsidP="00CA4D29">
      <w:pPr>
        <w:pStyle w:val="Georgia11spacing10after"/>
        <w:spacing w:after="0"/>
        <w:rPr>
          <w:rFonts w:asciiTheme="minorHAnsi" w:hAnsiTheme="minorHAnsi" w:cstheme="minorHAnsi"/>
          <w:sz w:val="20"/>
        </w:rPr>
      </w:pPr>
    </w:p>
    <w:p w14:paraId="348DC4AC" w14:textId="2596C334" w:rsidR="005C65CF" w:rsidRDefault="00514A31" w:rsidP="00CA4D29">
      <w:pPr>
        <w:pStyle w:val="Georgia11spacing10after"/>
        <w:spacing w:after="0"/>
        <w:rPr>
          <w:rFonts w:asciiTheme="minorHAnsi" w:hAnsiTheme="minorHAnsi" w:cstheme="minorHAnsi"/>
          <w:sz w:val="20"/>
        </w:rPr>
      </w:pPr>
      <w:r>
        <w:rPr>
          <w:rFonts w:asciiTheme="minorHAnsi" w:hAnsiTheme="minorHAnsi" w:cstheme="minorHAnsi"/>
          <w:sz w:val="20"/>
        </w:rPr>
        <w:t>Årsbudsjettet viste seg også for optimistisk i vurderingen av det akkumulerte resultatet ved utgangen av fjoråret. Det forverrer akkumulert merforbruk ved utgangen av året med 3,6 mill.</w:t>
      </w:r>
    </w:p>
    <w:p w14:paraId="304B5DB2" w14:textId="77777777" w:rsidR="005C65CF" w:rsidRDefault="005C65CF" w:rsidP="00CA4D29">
      <w:pPr>
        <w:pStyle w:val="Georgia11spacing10after"/>
        <w:spacing w:after="0"/>
        <w:rPr>
          <w:rFonts w:asciiTheme="minorHAnsi" w:hAnsiTheme="minorHAnsi" w:cstheme="minorHAnsi"/>
          <w:sz w:val="20"/>
        </w:rPr>
      </w:pPr>
    </w:p>
    <w:p w14:paraId="4BFB38C9" w14:textId="68177767" w:rsidR="00514A31" w:rsidRDefault="00514A31" w:rsidP="00CA4D29">
      <w:pPr>
        <w:pStyle w:val="Georgia11spacing10after"/>
        <w:spacing w:after="0"/>
        <w:rPr>
          <w:rFonts w:asciiTheme="minorHAnsi" w:hAnsiTheme="minorHAnsi" w:cstheme="minorHAnsi"/>
          <w:sz w:val="20"/>
        </w:rPr>
      </w:pPr>
      <w:r>
        <w:rPr>
          <w:rFonts w:asciiTheme="minorHAnsi" w:hAnsiTheme="minorHAnsi" w:cstheme="minorHAnsi"/>
          <w:sz w:val="20"/>
        </w:rPr>
        <w:t xml:space="preserve">Som redegjort for under nettobidraget så er det noe mindre aktivitet i BOA-virksomheten enn forventet. </w:t>
      </w:r>
      <w:proofErr w:type="spellStart"/>
      <w:r>
        <w:rPr>
          <w:rFonts w:asciiTheme="minorHAnsi" w:hAnsiTheme="minorHAnsi" w:cstheme="minorHAnsi"/>
          <w:sz w:val="20"/>
        </w:rPr>
        <w:t>Årsprognosene</w:t>
      </w:r>
      <w:proofErr w:type="spellEnd"/>
      <w:r>
        <w:rPr>
          <w:rFonts w:asciiTheme="minorHAnsi" w:hAnsiTheme="minorHAnsi" w:cstheme="minorHAnsi"/>
          <w:sz w:val="20"/>
        </w:rPr>
        <w:t xml:space="preserve"> er derfor noe nedjustert. </w:t>
      </w:r>
    </w:p>
    <w:p w14:paraId="4882760B" w14:textId="620CD918" w:rsidR="005C65CF" w:rsidRPr="00CA4D29" w:rsidRDefault="005C65CF" w:rsidP="00CA4D29">
      <w:pPr>
        <w:pStyle w:val="Georgia11spacing10after"/>
        <w:spacing w:after="0"/>
        <w:rPr>
          <w:rFonts w:asciiTheme="minorHAnsi" w:hAnsiTheme="minorHAnsi" w:cstheme="minorHAnsi"/>
          <w:color w:val="4472C4" w:themeColor="accent1"/>
          <w:sz w:val="20"/>
          <w:lang w:val="nb-NO"/>
        </w:rPr>
      </w:pPr>
      <w:r w:rsidRPr="005C65CF">
        <w:rPr>
          <w:rFonts w:asciiTheme="minorHAnsi" w:hAnsiTheme="minorHAnsi" w:cstheme="minorHAnsi"/>
          <w:color w:val="4472C4" w:themeColor="accent1"/>
          <w:sz w:val="20"/>
          <w:lang w:val="nb-NO"/>
        </w:rPr>
        <w:lastRenderedPageBreak/>
        <w:drawing>
          <wp:inline distT="0" distB="0" distL="0" distR="0" wp14:anchorId="21F14F81" wp14:editId="4A1370B5">
            <wp:extent cx="6120130" cy="4248785"/>
            <wp:effectExtent l="0" t="0" r="0" b="0"/>
            <wp:docPr id="300055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055422" name=""/>
                    <pic:cNvPicPr/>
                  </pic:nvPicPr>
                  <pic:blipFill>
                    <a:blip r:embed="rId11"/>
                    <a:stretch>
                      <a:fillRect/>
                    </a:stretch>
                  </pic:blipFill>
                  <pic:spPr>
                    <a:xfrm>
                      <a:off x="0" y="0"/>
                      <a:ext cx="6120130" cy="4248785"/>
                    </a:xfrm>
                    <a:prstGeom prst="rect">
                      <a:avLst/>
                    </a:prstGeom>
                  </pic:spPr>
                </pic:pic>
              </a:graphicData>
            </a:graphic>
          </wp:inline>
        </w:drawing>
      </w:r>
    </w:p>
    <w:p w14:paraId="2D9E73E5" w14:textId="77777777" w:rsidR="00CA4D29" w:rsidRDefault="00CA4D29" w:rsidP="00CA4D29">
      <w:pPr>
        <w:pStyle w:val="Georgia11spacing10after"/>
        <w:spacing w:after="0"/>
        <w:rPr>
          <w:sz w:val="20"/>
        </w:rPr>
      </w:pPr>
    </w:p>
    <w:p w14:paraId="31E66B55" w14:textId="007C5D80" w:rsidR="0053355A" w:rsidRPr="00434B54" w:rsidRDefault="00CA4D29" w:rsidP="005C65CF">
      <w:r>
        <w:t xml:space="preserve">   </w:t>
      </w:r>
    </w:p>
    <w:sectPr w:rsidR="0053355A" w:rsidRPr="00434B54" w:rsidSect="003551A9">
      <w:headerReference w:type="even" r:id="rId12"/>
      <w:headerReference w:type="default" r:id="rId13"/>
      <w:footerReference w:type="even" r:id="rId14"/>
      <w:footerReference w:type="default" r:id="rId15"/>
      <w:headerReference w:type="first" r:id="rId16"/>
      <w:footerReference w:type="first" r:id="rId17"/>
      <w:pgSz w:w="11906" w:h="16838"/>
      <w:pgMar w:top="2600" w:right="1134" w:bottom="2268" w:left="1134"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A219DD" w14:textId="77777777" w:rsidR="00622CD1" w:rsidRDefault="00622CD1" w:rsidP="00B40445">
      <w:pPr>
        <w:spacing w:after="0"/>
      </w:pPr>
      <w:r>
        <w:separator/>
      </w:r>
    </w:p>
  </w:endnote>
  <w:endnote w:type="continuationSeparator" w:id="0">
    <w:p w14:paraId="5B40CB6F" w14:textId="77777777" w:rsidR="00622CD1" w:rsidRDefault="00622CD1" w:rsidP="00B4044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C9909" w14:textId="77777777" w:rsidR="005C65CF" w:rsidRDefault="005C65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5834243"/>
      <w:docPartObj>
        <w:docPartGallery w:val="Page Numbers (Bottom of Page)"/>
        <w:docPartUnique/>
      </w:docPartObj>
    </w:sdtPr>
    <w:sdtEndPr/>
    <w:sdtContent>
      <w:p w14:paraId="025B4F44" w14:textId="0932B491" w:rsidR="0053355A" w:rsidRDefault="0053355A">
        <w:pPr>
          <w:pStyle w:val="Footer"/>
          <w:jc w:val="right"/>
        </w:pPr>
        <w:r>
          <w:fldChar w:fldCharType="begin"/>
        </w:r>
        <w:r>
          <w:instrText>PAGE   \* MERGEFORMAT</w:instrText>
        </w:r>
        <w:r>
          <w:fldChar w:fldCharType="separate"/>
        </w:r>
        <w:r>
          <w:t>2</w:t>
        </w:r>
        <w:r>
          <w:fldChar w:fldCharType="end"/>
        </w:r>
      </w:p>
    </w:sdtContent>
  </w:sdt>
  <w:p w14:paraId="0C7B4B0E" w14:textId="77777777" w:rsidR="0053355A" w:rsidRDefault="005335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8F62E" w14:textId="77777777" w:rsidR="005C65CF" w:rsidRDefault="005C65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E4ED70" w14:textId="77777777" w:rsidR="00622CD1" w:rsidRDefault="00622CD1" w:rsidP="00B40445">
      <w:pPr>
        <w:spacing w:after="0"/>
      </w:pPr>
      <w:r>
        <w:separator/>
      </w:r>
    </w:p>
  </w:footnote>
  <w:footnote w:type="continuationSeparator" w:id="0">
    <w:p w14:paraId="0144654E" w14:textId="77777777" w:rsidR="00622CD1" w:rsidRDefault="00622CD1" w:rsidP="00B4044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D3FC1" w14:textId="77777777" w:rsidR="005C65CF" w:rsidRDefault="005C65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20AF5" w14:textId="77CF33FE" w:rsidR="00B40445" w:rsidRDefault="005C65CF">
    <w:pPr>
      <w:pStyle w:val="Header"/>
    </w:pPr>
    <w:sdt>
      <w:sdtPr>
        <w:id w:val="-971748173"/>
        <w:docPartObj>
          <w:docPartGallery w:val="Watermarks"/>
          <w:docPartUnique/>
        </w:docPartObj>
      </w:sdtPr>
      <w:sdtContent>
        <w:r>
          <w:pict w14:anchorId="400923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5168;mso-position-horizontal:center;mso-position-horizontal-relative:margin;mso-position-vertical:center;mso-position-vertical-relative:margin" o:allowincell="f" fillcolor="silver" stroked="f">
              <v:fill opacity=".5"/>
              <v:textpath style="font-family:&quot;calibri&quot;;font-size:1pt" string="UTKAST"/>
              <w10:wrap anchorx="margin" anchory="margin"/>
            </v:shape>
          </w:pict>
        </w:r>
      </w:sdtContent>
    </w:sdt>
    <w:r w:rsidR="002D155D" w:rsidRPr="00B40445">
      <w:rPr>
        <w:noProof/>
      </w:rPr>
      <w:drawing>
        <wp:anchor distT="0" distB="0" distL="114300" distR="114300" simplePos="0" relativeHeight="251659264" behindDoc="1" locked="0" layoutInCell="1" allowOverlap="1" wp14:anchorId="3573CCD0" wp14:editId="368515CA">
          <wp:simplePos x="0" y="0"/>
          <wp:positionH relativeFrom="page">
            <wp:posOffset>367386</wp:posOffset>
          </wp:positionH>
          <wp:positionV relativeFrom="page">
            <wp:posOffset>358775</wp:posOffset>
          </wp:positionV>
          <wp:extent cx="2854325" cy="725170"/>
          <wp:effectExtent l="0" t="0" r="3175" b="0"/>
          <wp:wrapNone/>
          <wp:docPr id="27" name="Grafik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54325" cy="725170"/>
                  </a:xfrm>
                  <a:prstGeom prst="rect">
                    <a:avLst/>
                  </a:prstGeom>
                </pic:spPr>
              </pic:pic>
            </a:graphicData>
          </a:graphic>
          <wp14:sizeRelH relativeFrom="margin">
            <wp14:pctWidth>0</wp14:pctWidth>
          </wp14:sizeRelH>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D85C4" w14:textId="77777777" w:rsidR="005C65CF" w:rsidRDefault="005C65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31E"/>
    <w:rsid w:val="000A131E"/>
    <w:rsid w:val="000A4F1A"/>
    <w:rsid w:val="001C06E8"/>
    <w:rsid w:val="001E486D"/>
    <w:rsid w:val="001E669A"/>
    <w:rsid w:val="002D155D"/>
    <w:rsid w:val="002E2A5D"/>
    <w:rsid w:val="002F2F3A"/>
    <w:rsid w:val="00301FF9"/>
    <w:rsid w:val="003125A0"/>
    <w:rsid w:val="003551A9"/>
    <w:rsid w:val="00355EE8"/>
    <w:rsid w:val="00395E70"/>
    <w:rsid w:val="00434B54"/>
    <w:rsid w:val="004B0BF1"/>
    <w:rsid w:val="004F5DE9"/>
    <w:rsid w:val="004F7A13"/>
    <w:rsid w:val="00507968"/>
    <w:rsid w:val="00514A31"/>
    <w:rsid w:val="0053355A"/>
    <w:rsid w:val="005C65CF"/>
    <w:rsid w:val="005D5EAF"/>
    <w:rsid w:val="005D73F6"/>
    <w:rsid w:val="00622CD1"/>
    <w:rsid w:val="00717D49"/>
    <w:rsid w:val="00774589"/>
    <w:rsid w:val="00785D61"/>
    <w:rsid w:val="007B2C97"/>
    <w:rsid w:val="007B38DD"/>
    <w:rsid w:val="008227BA"/>
    <w:rsid w:val="00867DE8"/>
    <w:rsid w:val="00954C55"/>
    <w:rsid w:val="00990856"/>
    <w:rsid w:val="009A7614"/>
    <w:rsid w:val="009D0116"/>
    <w:rsid w:val="00A05EFF"/>
    <w:rsid w:val="00A74948"/>
    <w:rsid w:val="00AA09F4"/>
    <w:rsid w:val="00AC4083"/>
    <w:rsid w:val="00AE1B2D"/>
    <w:rsid w:val="00B12C2A"/>
    <w:rsid w:val="00B13205"/>
    <w:rsid w:val="00B40445"/>
    <w:rsid w:val="00B5600F"/>
    <w:rsid w:val="00BD1BA1"/>
    <w:rsid w:val="00BE7194"/>
    <w:rsid w:val="00CA4D29"/>
    <w:rsid w:val="00D147E1"/>
    <w:rsid w:val="00DB4262"/>
    <w:rsid w:val="00DB70FC"/>
    <w:rsid w:val="00E1634D"/>
    <w:rsid w:val="00E43EF5"/>
    <w:rsid w:val="00E47FAC"/>
    <w:rsid w:val="00E82534"/>
    <w:rsid w:val="00EE790A"/>
    <w:rsid w:val="00F0595C"/>
    <w:rsid w:val="00F10C56"/>
    <w:rsid w:val="00F41CE6"/>
    <w:rsid w:val="00F61520"/>
    <w:rsid w:val="00F650E1"/>
    <w:rsid w:val="00F94737"/>
    <w:rsid w:val="00FC5CB1"/>
    <w:rsid w:val="00FD2A8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2D00C7"/>
  <w15:chartTrackingRefBased/>
  <w15:docId w15:val="{0D06BBAC-F252-4C1C-AC66-015744AAB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434B54"/>
    <w:pPr>
      <w:spacing w:line="240" w:lineRule="auto"/>
    </w:pPr>
  </w:style>
  <w:style w:type="paragraph" w:styleId="Heading1">
    <w:name w:val="heading 1"/>
    <w:basedOn w:val="Normal"/>
    <w:next w:val="Normal"/>
    <w:link w:val="Heading1Char"/>
    <w:uiPriority w:val="9"/>
    <w:qFormat/>
    <w:rsid w:val="002E2A5D"/>
    <w:pPr>
      <w:keepNext/>
      <w:keepLines/>
      <w:spacing w:before="240" w:after="0"/>
      <w:outlineLvl w:val="0"/>
    </w:pPr>
    <w:rPr>
      <w:rFonts w:asciiTheme="majorHAnsi" w:eastAsiaTheme="majorEastAsia" w:hAnsiTheme="majorHAnsi" w:cstheme="majorBidi"/>
      <w:b/>
      <w:color w:val="000000" w:themeColor="text1"/>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B40445"/>
    <w:pPr>
      <w:tabs>
        <w:tab w:val="center" w:pos="4536"/>
        <w:tab w:val="right" w:pos="9072"/>
      </w:tabs>
      <w:spacing w:after="0"/>
    </w:pPr>
  </w:style>
  <w:style w:type="character" w:customStyle="1" w:styleId="HeaderChar">
    <w:name w:val="Header Char"/>
    <w:basedOn w:val="DefaultParagraphFont"/>
    <w:link w:val="Header"/>
    <w:uiPriority w:val="99"/>
    <w:semiHidden/>
    <w:rsid w:val="00E43EF5"/>
  </w:style>
  <w:style w:type="paragraph" w:styleId="Footer">
    <w:name w:val="footer"/>
    <w:basedOn w:val="Normal"/>
    <w:link w:val="FooterChar"/>
    <w:uiPriority w:val="99"/>
    <w:rsid w:val="00B40445"/>
    <w:pPr>
      <w:tabs>
        <w:tab w:val="center" w:pos="4536"/>
        <w:tab w:val="right" w:pos="9072"/>
      </w:tabs>
      <w:spacing w:after="0"/>
    </w:pPr>
  </w:style>
  <w:style w:type="character" w:customStyle="1" w:styleId="FooterChar">
    <w:name w:val="Footer Char"/>
    <w:basedOn w:val="DefaultParagraphFont"/>
    <w:link w:val="Footer"/>
    <w:uiPriority w:val="99"/>
    <w:rsid w:val="00E43EF5"/>
  </w:style>
  <w:style w:type="table" w:styleId="TableGrid">
    <w:name w:val="Table Grid"/>
    <w:basedOn w:val="TableNormal"/>
    <w:uiPriority w:val="39"/>
    <w:rsid w:val="00395E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E2A5D"/>
    <w:rPr>
      <w:color w:val="auto"/>
    </w:rPr>
  </w:style>
  <w:style w:type="character" w:customStyle="1" w:styleId="Heading1Char">
    <w:name w:val="Heading 1 Char"/>
    <w:basedOn w:val="DefaultParagraphFont"/>
    <w:link w:val="Heading1"/>
    <w:uiPriority w:val="9"/>
    <w:rsid w:val="00E43EF5"/>
    <w:rPr>
      <w:rFonts w:asciiTheme="majorHAnsi" w:eastAsiaTheme="majorEastAsia" w:hAnsiTheme="majorHAnsi" w:cstheme="majorBidi"/>
      <w:b/>
      <w:color w:val="000000" w:themeColor="text1"/>
      <w:szCs w:val="32"/>
    </w:rPr>
  </w:style>
  <w:style w:type="paragraph" w:customStyle="1" w:styleId="Default">
    <w:name w:val="Default"/>
    <w:semiHidden/>
    <w:rsid w:val="002E2A5D"/>
    <w:pPr>
      <w:autoSpaceDE w:val="0"/>
      <w:autoSpaceDN w:val="0"/>
      <w:adjustRightInd w:val="0"/>
      <w:spacing w:after="0" w:line="240" w:lineRule="auto"/>
    </w:pPr>
    <w:rPr>
      <w:rFonts w:ascii="Arial" w:hAnsi="Arial" w:cs="Arial"/>
      <w:color w:val="000000"/>
      <w:sz w:val="24"/>
      <w:szCs w:val="24"/>
    </w:rPr>
  </w:style>
  <w:style w:type="paragraph" w:customStyle="1" w:styleId="Pa0">
    <w:name w:val="Pa0"/>
    <w:basedOn w:val="Default"/>
    <w:next w:val="Default"/>
    <w:uiPriority w:val="99"/>
    <w:semiHidden/>
    <w:rsid w:val="002E2A5D"/>
    <w:pPr>
      <w:spacing w:line="241" w:lineRule="atLeast"/>
    </w:pPr>
    <w:rPr>
      <w:color w:val="auto"/>
    </w:rPr>
  </w:style>
  <w:style w:type="character" w:customStyle="1" w:styleId="A0">
    <w:name w:val="A0"/>
    <w:uiPriority w:val="99"/>
    <w:semiHidden/>
    <w:rsid w:val="002E2A5D"/>
    <w:rPr>
      <w:color w:val="221E1F"/>
      <w:sz w:val="18"/>
      <w:szCs w:val="18"/>
    </w:rPr>
  </w:style>
  <w:style w:type="paragraph" w:customStyle="1" w:styleId="Georgia11spacing10after">
    <w:name w:val="Georgia11_spacing_10after"/>
    <w:basedOn w:val="Normal"/>
    <w:rsid w:val="00CA4D29"/>
    <w:pPr>
      <w:spacing w:after="200" w:line="276" w:lineRule="auto"/>
    </w:pPr>
    <w:rPr>
      <w:rFonts w:ascii="Georgia" w:eastAsia="Calibri" w:hAnsi="Georgia" w:cs="Times New Roman"/>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jersgs\Downloads\mal-generelt-notat-bokmal%20(10).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Egendefinert 112">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root>
  <Enhet/>
</root>
</file>

<file path=customXml/item2.xml><?xml version="1.0" encoding="utf-8"?>
<ct:contentTypeSchema xmlns:ct="http://schemas.microsoft.com/office/2006/metadata/contentType" xmlns:ma="http://schemas.microsoft.com/office/2006/metadata/properties/metaAttributes" ct:_="" ma:_="" ma:contentTypeName="Dokument" ma:contentTypeID="0x010100AA0DA524BFC629428E372013F8B35D5C" ma:contentTypeVersion="4" ma:contentTypeDescription="Opprett et nytt dokument." ma:contentTypeScope="" ma:versionID="55209084f3e03a70d4f4ddcc94fa7ccc">
  <xsd:schema xmlns:xsd="http://www.w3.org/2001/XMLSchema" xmlns:xs="http://www.w3.org/2001/XMLSchema" xmlns:p="http://schemas.microsoft.com/office/2006/metadata/properties" xmlns:ns2="7d188ade-196d-45db-9d3d-887aad0e623a" targetNamespace="http://schemas.microsoft.com/office/2006/metadata/properties" ma:root="true" ma:fieldsID="ce2c8e1dfcb14ea61b5f726bbb3d93a5" ns2:_="">
    <xsd:import namespace="7d188ade-196d-45db-9d3d-887aad0e62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188ade-196d-45db-9d3d-887aad0e62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55C48B-CB0D-47E0-9FC7-C7C9FE765157}">
  <ds:schemaRefs/>
</ds:datastoreItem>
</file>

<file path=customXml/itemProps2.xml><?xml version="1.0" encoding="utf-8"?>
<ds:datastoreItem xmlns:ds="http://schemas.openxmlformats.org/officeDocument/2006/customXml" ds:itemID="{73BE3F2E-3A01-4F8B-9B1B-67C1764A00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188ade-196d-45db-9d3d-887aad0e62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751D82-1737-428D-BF99-990D207B9BF1}">
  <ds:schemaRefs>
    <ds:schemaRef ds:uri="http://schemas.microsoft.com/sharepoint/v3/contenttype/forms"/>
  </ds:schemaRefs>
</ds:datastoreItem>
</file>

<file path=customXml/itemProps4.xml><?xml version="1.0" encoding="utf-8"?>
<ds:datastoreItem xmlns:ds="http://schemas.openxmlformats.org/officeDocument/2006/customXml" ds:itemID="{3DB95084-D297-43D4-8346-79015E7939D0}">
  <ds:schemaRefs>
    <ds:schemaRef ds:uri="http://schemas.microsoft.com/office/2006/metadata/properties"/>
    <ds:schemaRef ds:uri="http://schemas.microsoft.com/office/infopath/2007/PartnerControls"/>
    <ds:schemaRef ds:uri="3b00a67f-9791-437e-b702-303a706ea042"/>
    <ds:schemaRef ds:uri="7dc3d6ed-56f1-49b6-b310-0ff680cfe62a"/>
  </ds:schemaRefs>
</ds:datastoreItem>
</file>

<file path=customXml/itemProps5.xml><?xml version="1.0" encoding="utf-8"?>
<ds:datastoreItem xmlns:ds="http://schemas.openxmlformats.org/officeDocument/2006/customXml" ds:itemID="{4EDB9FE8-8E33-4CA5-A064-6BD8CE6B5129}">
  <ds:schemaRefs>
    <ds:schemaRef ds:uri="http://schemas.openxmlformats.org/officeDocument/2006/bibliography"/>
  </ds:schemaRefs>
</ds:datastoreItem>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mal-generelt-notat-bokmal (10)</Template>
  <TotalTime>66</TotalTime>
  <Pages>2</Pages>
  <Words>387</Words>
  <Characters>2052</Characters>
  <Application>Microsoft Office Word</Application>
  <DocSecurity>0</DocSecurity>
  <Lines>17</Lines>
  <Paragraphs>4</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
  <LinksUpToDate>false</LinksUpToDate>
  <CharactersWithSpaces>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Kjersti Gjærum Stensrud</dc:creator>
  <cp:keywords/>
  <dc:description/>
  <cp:lastModifiedBy>Knut Tore Stokke</cp:lastModifiedBy>
  <cp:revision>3</cp:revision>
  <dcterms:created xsi:type="dcterms:W3CDTF">2025-05-09T11:56:00Z</dcterms:created>
  <dcterms:modified xsi:type="dcterms:W3CDTF">2025-05-09T13:29:00Z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Selmer 011</vt:lpwstr>
  </property>
  <property fmtid="{D5CDD505-2E9C-101B-9397-08002B2CF9AE}" pid="3" name="ContentTypeId">
    <vt:lpwstr>0x010100AA0DA524BFC629428E372013F8B35D5C</vt:lpwstr>
  </property>
  <property fmtid="{D5CDD505-2E9C-101B-9397-08002B2CF9AE}" pid="4" name="MediaServiceImageTags">
    <vt:lpwstr/>
  </property>
  <property fmtid="{D5CDD505-2E9C-101B-9397-08002B2CF9AE}" pid="5" name="Order">
    <vt:r8>14720700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ies>
</file>