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69" w:type="dxa"/>
        <w:tblBorders>
          <w:bottom w:val="single" w:sz="4" w:space="0" w:color="auto"/>
        </w:tblBorders>
        <w:tblLook w:val="04A0" w:firstRow="1" w:lastRow="0" w:firstColumn="1" w:lastColumn="0" w:noHBand="0" w:noVBand="1"/>
      </w:tblPr>
      <w:tblGrid>
        <w:gridCol w:w="2268"/>
        <w:gridCol w:w="1680"/>
        <w:gridCol w:w="1560"/>
        <w:gridCol w:w="1800"/>
        <w:gridCol w:w="1163"/>
        <w:gridCol w:w="1098"/>
      </w:tblGrid>
      <w:tr w:rsidR="00CA4D29" w14:paraId="46903CE3" w14:textId="77777777" w:rsidTr="008957C1">
        <w:tc>
          <w:tcPr>
            <w:tcW w:w="2268" w:type="dxa"/>
            <w:tcBorders>
              <w:top w:val="nil"/>
              <w:left w:val="nil"/>
              <w:bottom w:val="single" w:sz="4" w:space="0" w:color="auto"/>
              <w:right w:val="nil"/>
            </w:tcBorders>
            <w:hideMark/>
          </w:tcPr>
          <w:p w14:paraId="6D48C19A" w14:textId="77777777" w:rsidR="00CA4D29" w:rsidRPr="00FC4B2B" w:rsidRDefault="00CA4D29" w:rsidP="008957C1">
            <w:pPr>
              <w:spacing w:after="0"/>
              <w:rPr>
                <w:rFonts w:ascii="Arial" w:hAnsi="Arial" w:cs="Arial"/>
                <w:b/>
                <w:bCs/>
                <w:sz w:val="16"/>
              </w:rPr>
            </w:pPr>
            <w:r w:rsidRPr="00FC4B2B">
              <w:rPr>
                <w:rFonts w:ascii="Arial" w:hAnsi="Arial" w:cs="Arial"/>
                <w:b/>
                <w:bCs/>
                <w:sz w:val="16"/>
              </w:rPr>
              <w:t>Rapporterende enhet:</w:t>
            </w:r>
          </w:p>
        </w:tc>
        <w:tc>
          <w:tcPr>
            <w:tcW w:w="1680" w:type="dxa"/>
            <w:tcBorders>
              <w:top w:val="nil"/>
              <w:left w:val="nil"/>
              <w:bottom w:val="single" w:sz="4" w:space="0" w:color="auto"/>
              <w:right w:val="nil"/>
            </w:tcBorders>
          </w:tcPr>
          <w:p w14:paraId="1B3815F4" w14:textId="229476CB" w:rsidR="00CA4D29" w:rsidRPr="00FC4B2B" w:rsidRDefault="00213396" w:rsidP="008957C1">
            <w:pPr>
              <w:spacing w:after="0"/>
              <w:rPr>
                <w:rFonts w:ascii="Arial" w:hAnsi="Arial" w:cs="Arial"/>
                <w:b/>
                <w:bCs/>
                <w:sz w:val="16"/>
              </w:rPr>
            </w:pPr>
            <w:proofErr w:type="spellStart"/>
            <w:r>
              <w:rPr>
                <w:rFonts w:ascii="Arial" w:hAnsi="Arial" w:cs="Arial"/>
                <w:b/>
                <w:bCs/>
                <w:sz w:val="16"/>
              </w:rPr>
              <w:t>Helsam</w:t>
            </w:r>
            <w:proofErr w:type="spellEnd"/>
          </w:p>
        </w:tc>
        <w:tc>
          <w:tcPr>
            <w:tcW w:w="1560" w:type="dxa"/>
            <w:tcBorders>
              <w:top w:val="nil"/>
              <w:left w:val="nil"/>
              <w:bottom w:val="single" w:sz="4" w:space="0" w:color="auto"/>
              <w:right w:val="nil"/>
            </w:tcBorders>
            <w:hideMark/>
          </w:tcPr>
          <w:p w14:paraId="51AEDF6C" w14:textId="77777777" w:rsidR="00CA4D29" w:rsidRPr="00FC4B2B" w:rsidRDefault="00CA4D29" w:rsidP="008957C1">
            <w:pPr>
              <w:spacing w:after="0"/>
              <w:rPr>
                <w:rFonts w:ascii="Arial" w:hAnsi="Arial" w:cs="Arial"/>
                <w:b/>
                <w:bCs/>
                <w:sz w:val="16"/>
              </w:rPr>
            </w:pPr>
            <w:r w:rsidRPr="00FC4B2B">
              <w:rPr>
                <w:rFonts w:ascii="Arial" w:hAnsi="Arial" w:cs="Arial"/>
                <w:b/>
                <w:bCs/>
                <w:sz w:val="16"/>
              </w:rPr>
              <w:t>Rapportert av:</w:t>
            </w:r>
          </w:p>
        </w:tc>
        <w:tc>
          <w:tcPr>
            <w:tcW w:w="1800" w:type="dxa"/>
            <w:tcBorders>
              <w:top w:val="nil"/>
              <w:left w:val="nil"/>
              <w:bottom w:val="single" w:sz="4" w:space="0" w:color="auto"/>
              <w:right w:val="nil"/>
            </w:tcBorders>
          </w:tcPr>
          <w:p w14:paraId="35544671" w14:textId="77777777" w:rsidR="00CA4D29" w:rsidRDefault="00213396" w:rsidP="008957C1">
            <w:pPr>
              <w:spacing w:after="0"/>
              <w:rPr>
                <w:rFonts w:ascii="Arial" w:hAnsi="Arial" w:cs="Arial"/>
                <w:b/>
                <w:bCs/>
                <w:sz w:val="16"/>
              </w:rPr>
            </w:pPr>
            <w:r>
              <w:rPr>
                <w:rFonts w:ascii="Arial" w:hAnsi="Arial" w:cs="Arial"/>
                <w:b/>
                <w:bCs/>
                <w:sz w:val="16"/>
              </w:rPr>
              <w:t xml:space="preserve">Elin O. </w:t>
            </w:r>
            <w:proofErr w:type="spellStart"/>
            <w:r>
              <w:rPr>
                <w:rFonts w:ascii="Arial" w:hAnsi="Arial" w:cs="Arial"/>
                <w:b/>
                <w:bCs/>
                <w:sz w:val="16"/>
              </w:rPr>
              <w:t>Rosold</w:t>
            </w:r>
            <w:proofErr w:type="spellEnd"/>
          </w:p>
          <w:p w14:paraId="3CBE0B66" w14:textId="34380922" w:rsidR="00213396" w:rsidRPr="00FC4B2B" w:rsidRDefault="00213396" w:rsidP="008957C1">
            <w:pPr>
              <w:spacing w:after="0"/>
              <w:rPr>
                <w:rFonts w:ascii="Arial" w:hAnsi="Arial" w:cs="Arial"/>
                <w:b/>
                <w:bCs/>
                <w:sz w:val="16"/>
              </w:rPr>
            </w:pPr>
            <w:r>
              <w:rPr>
                <w:rFonts w:ascii="Arial" w:hAnsi="Arial" w:cs="Arial"/>
                <w:b/>
                <w:bCs/>
                <w:sz w:val="16"/>
              </w:rPr>
              <w:t>Knut Tore Stokke</w:t>
            </w:r>
          </w:p>
        </w:tc>
        <w:tc>
          <w:tcPr>
            <w:tcW w:w="1163" w:type="dxa"/>
            <w:tcBorders>
              <w:top w:val="nil"/>
              <w:left w:val="nil"/>
              <w:bottom w:val="single" w:sz="4" w:space="0" w:color="auto"/>
              <w:right w:val="nil"/>
            </w:tcBorders>
            <w:hideMark/>
          </w:tcPr>
          <w:p w14:paraId="61C827BD" w14:textId="77777777" w:rsidR="00CA4D29" w:rsidRPr="00FC4B2B" w:rsidRDefault="00CA4D29" w:rsidP="008957C1">
            <w:pPr>
              <w:spacing w:after="0"/>
              <w:rPr>
                <w:rFonts w:ascii="Arial" w:hAnsi="Arial" w:cs="Arial"/>
                <w:b/>
                <w:bCs/>
                <w:sz w:val="16"/>
              </w:rPr>
            </w:pPr>
            <w:r w:rsidRPr="00FC4B2B">
              <w:rPr>
                <w:rFonts w:ascii="Arial" w:hAnsi="Arial" w:cs="Arial"/>
                <w:b/>
                <w:bCs/>
                <w:sz w:val="16"/>
              </w:rPr>
              <w:t xml:space="preserve">Periode: </w:t>
            </w:r>
          </w:p>
          <w:p w14:paraId="56A955C6" w14:textId="16BABAFA" w:rsidR="00CA4D29" w:rsidRPr="00FC4B2B" w:rsidRDefault="00CA4D29" w:rsidP="008957C1">
            <w:pPr>
              <w:spacing w:after="0"/>
              <w:rPr>
                <w:rFonts w:ascii="Arial" w:hAnsi="Arial" w:cs="Arial"/>
                <w:b/>
                <w:bCs/>
                <w:sz w:val="16"/>
              </w:rPr>
            </w:pPr>
            <w:r w:rsidRPr="00FC4B2B">
              <w:rPr>
                <w:rFonts w:ascii="Arial" w:hAnsi="Arial" w:cs="Arial"/>
                <w:b/>
                <w:bCs/>
                <w:sz w:val="16"/>
              </w:rPr>
              <w:t>T</w:t>
            </w:r>
            <w:r w:rsidR="00D57241">
              <w:rPr>
                <w:rFonts w:ascii="Arial" w:hAnsi="Arial" w:cs="Arial"/>
                <w:b/>
                <w:bCs/>
                <w:sz w:val="16"/>
              </w:rPr>
              <w:t>3</w:t>
            </w:r>
            <w:r w:rsidRPr="00FC4B2B">
              <w:rPr>
                <w:rFonts w:ascii="Arial" w:hAnsi="Arial" w:cs="Arial"/>
                <w:b/>
                <w:bCs/>
                <w:sz w:val="16"/>
              </w:rPr>
              <w:t xml:space="preserve"> - 202</w:t>
            </w:r>
            <w:r>
              <w:rPr>
                <w:rFonts w:ascii="Arial" w:hAnsi="Arial" w:cs="Arial"/>
                <w:b/>
                <w:bCs/>
                <w:sz w:val="16"/>
              </w:rPr>
              <w:t>4</w:t>
            </w:r>
          </w:p>
        </w:tc>
        <w:tc>
          <w:tcPr>
            <w:tcW w:w="1098" w:type="dxa"/>
            <w:tcBorders>
              <w:top w:val="nil"/>
              <w:left w:val="nil"/>
              <w:bottom w:val="single" w:sz="4" w:space="0" w:color="auto"/>
              <w:right w:val="nil"/>
            </w:tcBorders>
          </w:tcPr>
          <w:p w14:paraId="394C7E26" w14:textId="77777777" w:rsidR="00CA4D29" w:rsidRDefault="00CA4D29" w:rsidP="008957C1">
            <w:pPr>
              <w:spacing w:after="0"/>
              <w:rPr>
                <w:rFonts w:ascii="Georgia" w:hAnsi="Georgia"/>
                <w:b/>
                <w:bCs/>
                <w:color w:val="365F91"/>
                <w:sz w:val="16"/>
              </w:rPr>
            </w:pPr>
          </w:p>
        </w:tc>
      </w:tr>
    </w:tbl>
    <w:p w14:paraId="267CBC70" w14:textId="4C452AD1" w:rsidR="00CA4D29" w:rsidRDefault="00213396" w:rsidP="00CA4D29">
      <w:pPr>
        <w:pStyle w:val="Heading1"/>
        <w:rPr>
          <w:rFonts w:ascii="Arial" w:hAnsi="Arial" w:cs="Arial"/>
        </w:rPr>
      </w:pPr>
      <w:r>
        <w:rPr>
          <w:rFonts w:ascii="Arial" w:hAnsi="Arial" w:cs="Arial"/>
        </w:rPr>
        <w:t>Ø</w:t>
      </w:r>
      <w:r w:rsidR="00CA4D29">
        <w:rPr>
          <w:rFonts w:ascii="Arial" w:hAnsi="Arial" w:cs="Arial"/>
        </w:rPr>
        <w:t>konomirapport</w:t>
      </w:r>
      <w:r w:rsidR="00CA4D29" w:rsidRPr="00FC4B2B">
        <w:rPr>
          <w:rFonts w:ascii="Arial" w:hAnsi="Arial" w:cs="Arial"/>
        </w:rPr>
        <w:t xml:space="preserve"> </w:t>
      </w:r>
      <w:proofErr w:type="spellStart"/>
      <w:r>
        <w:rPr>
          <w:rFonts w:ascii="Arial" w:hAnsi="Arial" w:cs="Arial"/>
        </w:rPr>
        <w:t>Helsam</w:t>
      </w:r>
      <w:proofErr w:type="spellEnd"/>
      <w:r>
        <w:rPr>
          <w:rFonts w:ascii="Arial" w:hAnsi="Arial" w:cs="Arial"/>
        </w:rPr>
        <w:t xml:space="preserve"> </w:t>
      </w:r>
      <w:r w:rsidR="00D57241">
        <w:rPr>
          <w:rFonts w:ascii="Arial" w:hAnsi="Arial" w:cs="Arial"/>
        </w:rPr>
        <w:t>3</w:t>
      </w:r>
      <w:r w:rsidR="00CA4D29" w:rsidRPr="00FC4B2B">
        <w:rPr>
          <w:rFonts w:ascii="Arial" w:hAnsi="Arial" w:cs="Arial"/>
        </w:rPr>
        <w:t>. tertial 202</w:t>
      </w:r>
      <w:r w:rsidR="00CA4D29">
        <w:rPr>
          <w:rFonts w:ascii="Arial" w:hAnsi="Arial" w:cs="Arial"/>
        </w:rPr>
        <w:t>4</w:t>
      </w:r>
    </w:p>
    <w:p w14:paraId="739889E9" w14:textId="77777777" w:rsidR="00AF685C" w:rsidRDefault="00213396" w:rsidP="00213396">
      <w:r>
        <w:t xml:space="preserve">Den negative utviklingen i økonomien ved </w:t>
      </w:r>
      <w:proofErr w:type="spellStart"/>
      <w:r>
        <w:t>Helsam</w:t>
      </w:r>
      <w:proofErr w:type="spellEnd"/>
      <w:r>
        <w:t xml:space="preserve"> fortsatte gjennom tredje tertial 2024</w:t>
      </w:r>
      <w:r w:rsidR="00EC1AFD">
        <w:t xml:space="preserve">. Det akkumulerte merforbruket økte fra 10,5 mill. ved utgangen av august til 26,3 mill. ved årsslutt. </w:t>
      </w:r>
    </w:p>
    <w:p w14:paraId="51BF602D" w14:textId="1691F4BA" w:rsidR="00213396" w:rsidRDefault="00EC1AFD" w:rsidP="00213396">
      <w:r>
        <w:t>Den overordnete utfordringen i økonomien er at instituttet har for store bindinger i personalkostnader, men erfaringene gjennom 2024 viser i tillegg at utviklingen av BOA-virksomheten er uforutsigbar</w:t>
      </w:r>
      <w:r w:rsidR="00AF685C">
        <w:t xml:space="preserve"> og har stor påvirkning på utviklingen av akkumulert resultat. </w:t>
      </w:r>
      <w:proofErr w:type="spellStart"/>
      <w:r w:rsidR="00AF685C">
        <w:t>Helsam</w:t>
      </w:r>
      <w:proofErr w:type="spellEnd"/>
      <w:r>
        <w:t xml:space="preserve"> har </w:t>
      </w:r>
      <w:r w:rsidR="00AF685C">
        <w:t>også hatt</w:t>
      </w:r>
      <w:r>
        <w:t xml:space="preserve"> en markant økning i driftskostnader. </w:t>
      </w:r>
    </w:p>
    <w:p w14:paraId="78C6AB1E" w14:textId="6593985A" w:rsidR="00B71246" w:rsidRDefault="00B71246" w:rsidP="00AE6D64">
      <w:pPr>
        <w:pStyle w:val="Georgia11spacing10after"/>
        <w:spacing w:after="0"/>
        <w:rPr>
          <w:rFonts w:asciiTheme="minorHAnsi" w:hAnsiTheme="minorHAnsi" w:cstheme="minorHAnsi"/>
          <w:sz w:val="20"/>
          <w:szCs w:val="20"/>
        </w:rPr>
      </w:pPr>
    </w:p>
    <w:p w14:paraId="15E40364" w14:textId="734E2181" w:rsidR="00EC644D" w:rsidRPr="0074599E" w:rsidRDefault="00EC644D" w:rsidP="002C1E21">
      <w:pPr>
        <w:pStyle w:val="Heading1"/>
      </w:pPr>
      <w:r w:rsidRPr="0074599E">
        <w:t>Bevilgnings</w:t>
      </w:r>
      <w:r w:rsidR="003978AC" w:rsidRPr="0074599E">
        <w:t>virksomheten</w:t>
      </w:r>
    </w:p>
    <w:p w14:paraId="343D9435" w14:textId="77777777" w:rsidR="00FB06BA" w:rsidRDefault="009B64E3" w:rsidP="00FB06BA">
      <w:r w:rsidRPr="009B64E3">
        <w:rPr>
          <w:sz w:val="6"/>
          <w:szCs w:val="6"/>
        </w:rPr>
        <w:drawing>
          <wp:inline distT="0" distB="0" distL="0" distR="0" wp14:anchorId="3C9D9CD4" wp14:editId="05964F5B">
            <wp:extent cx="4677428" cy="3496163"/>
            <wp:effectExtent l="0" t="0" r="8890" b="9525"/>
            <wp:docPr id="648486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486706" name=""/>
                    <pic:cNvPicPr/>
                  </pic:nvPicPr>
                  <pic:blipFill>
                    <a:blip r:embed="rId11"/>
                    <a:stretch>
                      <a:fillRect/>
                    </a:stretch>
                  </pic:blipFill>
                  <pic:spPr>
                    <a:xfrm>
                      <a:off x="0" y="0"/>
                      <a:ext cx="4677428" cy="3496163"/>
                    </a:xfrm>
                    <a:prstGeom prst="rect">
                      <a:avLst/>
                    </a:prstGeom>
                  </pic:spPr>
                </pic:pic>
              </a:graphicData>
            </a:graphic>
          </wp:inline>
        </w:drawing>
      </w:r>
      <w:r w:rsidR="00F345DC" w:rsidRPr="008D21B0">
        <w:rPr>
          <w:sz w:val="6"/>
          <w:szCs w:val="6"/>
        </w:rPr>
        <w:br/>
      </w:r>
      <w:r w:rsidR="00FB06BA">
        <w:br/>
        <w:t xml:space="preserve">I bevilgningsøkonomien er det ett vesentlig avvik uten resultateffekt at det ikke var innarbeidet budsjett for inntektene eller kostnadene knyttet til studieavgift i EU-HEM-programmet. Vi har tatt over ansvaret for å hente inn studieavgiften for alle studenter i dette fellesgradsprogrammet. Siden vi ikke har lov til å ta </w:t>
      </w:r>
      <w:proofErr w:type="spellStart"/>
      <w:proofErr w:type="gramStart"/>
      <w:r w:rsidR="00FB06BA">
        <w:t>i mot</w:t>
      </w:r>
      <w:proofErr w:type="spellEnd"/>
      <w:proofErr w:type="gramEnd"/>
      <w:r w:rsidR="00FB06BA">
        <w:t xml:space="preserve"> studieavgift for studenter innenfor EØS så blir midlene videreført til våre partnere. Effekten er at både inntekter og driftskostnader blir ca. 5 mill. større enn budsjettert. Inntektene korrigert for denne studieavgiften er i stor grad som forventet. </w:t>
      </w:r>
    </w:p>
    <w:p w14:paraId="70DBE8F4" w14:textId="77777777" w:rsidR="00AE5D1D" w:rsidRDefault="00FB06BA" w:rsidP="00FB06BA">
      <w:r>
        <w:t>Personalkostnadene i bevilgningsøkonomien økte med ca. 10 mill. i 2024 sammenlignet med 2023.</w:t>
      </w:r>
      <w:r w:rsidR="006E68D2">
        <w:t>Helsam har ved utgangen av 2024 noe flere årsverk i bevilgningsøkonomien enn ved inngangen til året, men det har samtidig vært en utvikling gjennom året med en vekst fram mot sommeren i antall årsverk og en svak nedgang mot slutten av året. Nedgangen kan hovedsakelig knyttes til utløp av midlertidige stillinger</w:t>
      </w:r>
      <w:r w:rsidR="00AE5D1D">
        <w:t xml:space="preserve">, og vi </w:t>
      </w:r>
      <w:r w:rsidR="00AE5D1D">
        <w:lastRenderedPageBreak/>
        <w:t>forventer en svak videre nedgang i antall årsverk blant annet som følge av at det ikke gjøres erstatninger for KD-finansierte rekrutteringsstillinger.</w:t>
      </w:r>
    </w:p>
    <w:p w14:paraId="7C0CF7D3" w14:textId="77777777" w:rsidR="002C1E21" w:rsidRDefault="00AE5D1D" w:rsidP="00FB06BA">
      <w:r>
        <w:t xml:space="preserve">Selv om vi korrigerer for studieavgiften som nevnt over så fikk vi langt høyere driftskostnader i 2024 enn forventet. Det er særlig kostnadene knyttet til praksisundervisning som øker. Den viktigste årsaken er at flere av </w:t>
      </w:r>
      <w:r w:rsidR="0006423B">
        <w:t>praksislærerne har gått over på avtaler hvor de fakturerer oss for et honorar framfor å være ansatte. Denne overgangen er i utgangspunktet resultatnøytral så de økte kostnadene på driftssiden burde vært kompensert for lavere personalkostnader. Når det bare delvis skjer så er det også fordi vi har en vekst i praksislærerkorpsene for å håndtere øk</w:t>
      </w:r>
      <w:r w:rsidR="002C1E21">
        <w:t xml:space="preserve">ning i kullstørrelse. </w:t>
      </w:r>
    </w:p>
    <w:p w14:paraId="199EF123" w14:textId="0051F388" w:rsidR="00FB06BA" w:rsidRDefault="002C1E21" w:rsidP="00FB06BA">
      <w:r>
        <w:t xml:space="preserve">Nettobidraget er den enkeltposten med størst avvik målt opp mot resultatet for 2023. Vi hadde i budsjettet forventet en betydelig nedgang sammenlignet med 2023, men gjennom året ble det klart at nedgangen ble vesentlig større enn forventet. Som vi rapporterte ved T1 så lå det i det opprinnelige budsjettet en feil knyttet til egenandelen som utgjorde at budsjettert nettobidrag var ca. 6 mill. høyere enn det reelle. Øvrige avvik </w:t>
      </w:r>
      <w:proofErr w:type="gramStart"/>
      <w:r>
        <w:t>målt  mot</w:t>
      </w:r>
      <w:proofErr w:type="gramEnd"/>
      <w:r>
        <w:t xml:space="preserve"> både budsjettet og oppdaterte prognoser er primært knyttet til summen av mindre avvik i mange prosjekter. Vi har blant annet fått utsatt oppstart i et relativt stort prosjekt på grunn av utfordringer med kontraktsinngåelse.  </w:t>
      </w:r>
      <w:r w:rsidR="00FB06BA">
        <w:t xml:space="preserve"> </w:t>
      </w:r>
    </w:p>
    <w:p w14:paraId="59F3A25C" w14:textId="2041DBEE" w:rsidR="00C058F9" w:rsidRPr="00FB06BA" w:rsidRDefault="00FB06BA" w:rsidP="00FB06BA">
      <w:r>
        <w:t xml:space="preserve">  </w:t>
      </w:r>
      <w:r w:rsidR="00471F26">
        <w:br/>
      </w:r>
      <w:r w:rsidR="00471F26" w:rsidRPr="002C1E21">
        <w:rPr>
          <w:rStyle w:val="Heading1Char"/>
        </w:rPr>
        <w:t>BOA</w:t>
      </w:r>
      <w:r w:rsidR="003978AC" w:rsidRPr="002C1E21">
        <w:rPr>
          <w:rStyle w:val="Heading1Char"/>
        </w:rPr>
        <w:t>-virksomheten</w:t>
      </w:r>
      <w:r w:rsidR="00B83889" w:rsidRPr="002C1E21">
        <w:rPr>
          <w:rStyle w:val="Heading1Char"/>
        </w:rPr>
        <w:t>:</w:t>
      </w:r>
      <w:r w:rsidR="00084D49">
        <w:br/>
      </w:r>
      <w:r w:rsidRPr="00FB06BA">
        <w:rPr>
          <w:noProof/>
          <w:sz w:val="6"/>
          <w:szCs w:val="6"/>
        </w:rPr>
        <w:drawing>
          <wp:inline distT="0" distB="0" distL="0" distR="0" wp14:anchorId="1ED05B53" wp14:editId="3A4C327B">
            <wp:extent cx="4572638" cy="3181794"/>
            <wp:effectExtent l="0" t="0" r="0" b="0"/>
            <wp:docPr id="265748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748115" name=""/>
                    <pic:cNvPicPr/>
                  </pic:nvPicPr>
                  <pic:blipFill>
                    <a:blip r:embed="rId12"/>
                    <a:stretch>
                      <a:fillRect/>
                    </a:stretch>
                  </pic:blipFill>
                  <pic:spPr>
                    <a:xfrm>
                      <a:off x="0" y="0"/>
                      <a:ext cx="4572638" cy="3181794"/>
                    </a:xfrm>
                    <a:prstGeom prst="rect">
                      <a:avLst/>
                    </a:prstGeom>
                  </pic:spPr>
                </pic:pic>
              </a:graphicData>
            </a:graphic>
          </wp:inline>
        </w:drawing>
      </w:r>
    </w:p>
    <w:p w14:paraId="44D76524" w14:textId="08D0C468" w:rsidR="00C058F9" w:rsidRDefault="002C1E21" w:rsidP="002C1E21">
      <w:pPr>
        <w:rPr>
          <w:noProof/>
        </w:rPr>
      </w:pPr>
      <w:r>
        <w:rPr>
          <w:noProof/>
        </w:rPr>
        <w:t xml:space="preserve">Det er et markant fall i inntektene knyttet til BOA-virksomheten sammenlignet både med tidligere år og prognosen. </w:t>
      </w:r>
      <w:r w:rsidR="0019529F">
        <w:rPr>
          <w:noProof/>
        </w:rPr>
        <w:t xml:space="preserve">Dette skyldes en kombinasjon av at vi har avsluttet noen større prosjekter samtidig som effekten av reduserte utlysninger og tildleinger gjennom 2023 og store deler av 2024 nå slår inn. Vi opplever tendenser til at denne utviklingen er i ferd med å snu, og vi forventer å stabilisere BOA-aktiviteten på et noe lavere nivå enn det vi har hatt de siste 3-4 årene. </w:t>
      </w:r>
    </w:p>
    <w:p w14:paraId="7160ACAB" w14:textId="77777777" w:rsidR="0019529F" w:rsidRDefault="0019529F" w:rsidP="002C1E21">
      <w:pPr>
        <w:rPr>
          <w:noProof/>
        </w:rPr>
      </w:pPr>
    </w:p>
    <w:sectPr w:rsidR="0019529F" w:rsidSect="003551A9">
      <w:headerReference w:type="default" r:id="rId13"/>
      <w:footerReference w:type="default" r:id="rId14"/>
      <w:pgSz w:w="11906" w:h="16838"/>
      <w:pgMar w:top="260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BE49C" w14:textId="77777777" w:rsidR="00972D5A" w:rsidRDefault="00972D5A" w:rsidP="00B40445">
      <w:pPr>
        <w:spacing w:after="0"/>
      </w:pPr>
      <w:r>
        <w:separator/>
      </w:r>
    </w:p>
  </w:endnote>
  <w:endnote w:type="continuationSeparator" w:id="0">
    <w:p w14:paraId="0D5F5DC1" w14:textId="77777777" w:rsidR="00972D5A" w:rsidRDefault="00972D5A" w:rsidP="00B40445">
      <w:pPr>
        <w:spacing w:after="0"/>
      </w:pPr>
      <w:r>
        <w:continuationSeparator/>
      </w:r>
    </w:p>
  </w:endnote>
  <w:endnote w:type="continuationNotice" w:id="1">
    <w:p w14:paraId="73DABE34" w14:textId="77777777" w:rsidR="00972D5A" w:rsidRDefault="00972D5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5834243"/>
      <w:docPartObj>
        <w:docPartGallery w:val="Page Numbers (Bottom of Page)"/>
        <w:docPartUnique/>
      </w:docPartObj>
    </w:sdtPr>
    <w:sdtEndPr/>
    <w:sdtContent>
      <w:p w14:paraId="025B4F44" w14:textId="0932B491" w:rsidR="0053355A" w:rsidRDefault="0053355A">
        <w:pPr>
          <w:pStyle w:val="Footer"/>
          <w:jc w:val="right"/>
        </w:pPr>
        <w:r>
          <w:fldChar w:fldCharType="begin"/>
        </w:r>
        <w:r>
          <w:instrText>PAGE   \* MERGEFORMAT</w:instrText>
        </w:r>
        <w:r>
          <w:fldChar w:fldCharType="separate"/>
        </w:r>
        <w:r>
          <w:t>2</w:t>
        </w:r>
        <w:r>
          <w:fldChar w:fldCharType="end"/>
        </w:r>
      </w:p>
    </w:sdtContent>
  </w:sdt>
  <w:p w14:paraId="0C7B4B0E" w14:textId="77777777" w:rsidR="0053355A" w:rsidRDefault="00533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192B3" w14:textId="77777777" w:rsidR="00972D5A" w:rsidRDefault="00972D5A" w:rsidP="00B40445">
      <w:pPr>
        <w:spacing w:after="0"/>
      </w:pPr>
      <w:r>
        <w:separator/>
      </w:r>
    </w:p>
  </w:footnote>
  <w:footnote w:type="continuationSeparator" w:id="0">
    <w:p w14:paraId="7528310B" w14:textId="77777777" w:rsidR="00972D5A" w:rsidRDefault="00972D5A" w:rsidP="00B40445">
      <w:pPr>
        <w:spacing w:after="0"/>
      </w:pPr>
      <w:r>
        <w:continuationSeparator/>
      </w:r>
    </w:p>
  </w:footnote>
  <w:footnote w:type="continuationNotice" w:id="1">
    <w:p w14:paraId="53D49C8D" w14:textId="77777777" w:rsidR="00972D5A" w:rsidRDefault="00972D5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20AF5" w14:textId="77777777" w:rsidR="00B40445" w:rsidRDefault="002D155D">
    <w:pPr>
      <w:pStyle w:val="Header"/>
    </w:pPr>
    <w:r w:rsidRPr="00B40445">
      <w:rPr>
        <w:noProof/>
      </w:rPr>
      <w:drawing>
        <wp:anchor distT="0" distB="0" distL="114300" distR="114300" simplePos="0" relativeHeight="251658240" behindDoc="1" locked="0" layoutInCell="1" allowOverlap="1" wp14:anchorId="3573CCD0" wp14:editId="368515CA">
          <wp:simplePos x="0" y="0"/>
          <wp:positionH relativeFrom="page">
            <wp:posOffset>367386</wp:posOffset>
          </wp:positionH>
          <wp:positionV relativeFrom="page">
            <wp:posOffset>358775</wp:posOffset>
          </wp:positionV>
          <wp:extent cx="2854325" cy="725170"/>
          <wp:effectExtent l="0" t="0" r="3175" b="0"/>
          <wp:wrapNone/>
          <wp:docPr id="27"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31E"/>
    <w:rsid w:val="00015DAD"/>
    <w:rsid w:val="00027C0C"/>
    <w:rsid w:val="00035177"/>
    <w:rsid w:val="00047392"/>
    <w:rsid w:val="00057D5C"/>
    <w:rsid w:val="0006423B"/>
    <w:rsid w:val="00084D49"/>
    <w:rsid w:val="000A131E"/>
    <w:rsid w:val="000C0B81"/>
    <w:rsid w:val="00101D36"/>
    <w:rsid w:val="00106F52"/>
    <w:rsid w:val="00107AB2"/>
    <w:rsid w:val="00114928"/>
    <w:rsid w:val="00123321"/>
    <w:rsid w:val="00181A84"/>
    <w:rsid w:val="00186248"/>
    <w:rsid w:val="0019529F"/>
    <w:rsid w:val="001A0EA9"/>
    <w:rsid w:val="001C06E8"/>
    <w:rsid w:val="001E486D"/>
    <w:rsid w:val="00213396"/>
    <w:rsid w:val="00214488"/>
    <w:rsid w:val="00217FB7"/>
    <w:rsid w:val="00240270"/>
    <w:rsid w:val="002474D0"/>
    <w:rsid w:val="0028228A"/>
    <w:rsid w:val="002B300D"/>
    <w:rsid w:val="002C1E21"/>
    <w:rsid w:val="002D155D"/>
    <w:rsid w:val="002D1B6F"/>
    <w:rsid w:val="002E2A5D"/>
    <w:rsid w:val="002E348A"/>
    <w:rsid w:val="00301FF9"/>
    <w:rsid w:val="003125A0"/>
    <w:rsid w:val="00322DF7"/>
    <w:rsid w:val="003439C9"/>
    <w:rsid w:val="0035070B"/>
    <w:rsid w:val="003551A9"/>
    <w:rsid w:val="00355EE8"/>
    <w:rsid w:val="00357E5D"/>
    <w:rsid w:val="00374C51"/>
    <w:rsid w:val="00384262"/>
    <w:rsid w:val="00387696"/>
    <w:rsid w:val="00395E70"/>
    <w:rsid w:val="003978AC"/>
    <w:rsid w:val="003E389C"/>
    <w:rsid w:val="003F1D5E"/>
    <w:rsid w:val="00411D6E"/>
    <w:rsid w:val="00434B54"/>
    <w:rsid w:val="00471F26"/>
    <w:rsid w:val="00481591"/>
    <w:rsid w:val="00491E1C"/>
    <w:rsid w:val="00492B32"/>
    <w:rsid w:val="0049326C"/>
    <w:rsid w:val="004B0BF1"/>
    <w:rsid w:val="004C5328"/>
    <w:rsid w:val="004D1F67"/>
    <w:rsid w:val="004E19A3"/>
    <w:rsid w:val="004F49B2"/>
    <w:rsid w:val="004F5DE9"/>
    <w:rsid w:val="004F7A13"/>
    <w:rsid w:val="00507968"/>
    <w:rsid w:val="0053355A"/>
    <w:rsid w:val="00540F3D"/>
    <w:rsid w:val="00546875"/>
    <w:rsid w:val="00565274"/>
    <w:rsid w:val="00596E9D"/>
    <w:rsid w:val="005A1522"/>
    <w:rsid w:val="0060187D"/>
    <w:rsid w:val="00615BDA"/>
    <w:rsid w:val="00640CDB"/>
    <w:rsid w:val="00651FD1"/>
    <w:rsid w:val="006E1F55"/>
    <w:rsid w:val="006E68D2"/>
    <w:rsid w:val="006F5A53"/>
    <w:rsid w:val="006F69B8"/>
    <w:rsid w:val="00726B6B"/>
    <w:rsid w:val="0074599E"/>
    <w:rsid w:val="00774589"/>
    <w:rsid w:val="007A1649"/>
    <w:rsid w:val="007B38DD"/>
    <w:rsid w:val="007C5FCF"/>
    <w:rsid w:val="00837832"/>
    <w:rsid w:val="00861DE3"/>
    <w:rsid w:val="00867813"/>
    <w:rsid w:val="00867DE8"/>
    <w:rsid w:val="008D21B0"/>
    <w:rsid w:val="008D6A05"/>
    <w:rsid w:val="00903155"/>
    <w:rsid w:val="009348FF"/>
    <w:rsid w:val="00943174"/>
    <w:rsid w:val="0094411E"/>
    <w:rsid w:val="00954C55"/>
    <w:rsid w:val="00960FCA"/>
    <w:rsid w:val="00972D5A"/>
    <w:rsid w:val="009B64E3"/>
    <w:rsid w:val="009D0116"/>
    <w:rsid w:val="00A05EFF"/>
    <w:rsid w:val="00A121BC"/>
    <w:rsid w:val="00A331B8"/>
    <w:rsid w:val="00A34559"/>
    <w:rsid w:val="00A4782F"/>
    <w:rsid w:val="00A82630"/>
    <w:rsid w:val="00AA2FD5"/>
    <w:rsid w:val="00AB5EF8"/>
    <w:rsid w:val="00AC4083"/>
    <w:rsid w:val="00AC53DB"/>
    <w:rsid w:val="00AE1B2D"/>
    <w:rsid w:val="00AE5D1D"/>
    <w:rsid w:val="00AE62D0"/>
    <w:rsid w:val="00AE6D64"/>
    <w:rsid w:val="00AF1C7D"/>
    <w:rsid w:val="00AF685C"/>
    <w:rsid w:val="00B12C2A"/>
    <w:rsid w:val="00B40445"/>
    <w:rsid w:val="00B5600F"/>
    <w:rsid w:val="00B640D6"/>
    <w:rsid w:val="00B71246"/>
    <w:rsid w:val="00B72EA9"/>
    <w:rsid w:val="00B83889"/>
    <w:rsid w:val="00BC37EC"/>
    <w:rsid w:val="00BD1BA1"/>
    <w:rsid w:val="00BE6EF0"/>
    <w:rsid w:val="00BE7194"/>
    <w:rsid w:val="00C058F9"/>
    <w:rsid w:val="00C10A2E"/>
    <w:rsid w:val="00C169B5"/>
    <w:rsid w:val="00C84E57"/>
    <w:rsid w:val="00CA3CD7"/>
    <w:rsid w:val="00CA4325"/>
    <w:rsid w:val="00CA4D29"/>
    <w:rsid w:val="00CD3908"/>
    <w:rsid w:val="00CE3465"/>
    <w:rsid w:val="00CF36E0"/>
    <w:rsid w:val="00D04E5C"/>
    <w:rsid w:val="00D147E1"/>
    <w:rsid w:val="00D311E8"/>
    <w:rsid w:val="00D448A9"/>
    <w:rsid w:val="00D57241"/>
    <w:rsid w:val="00D74EDF"/>
    <w:rsid w:val="00DB4262"/>
    <w:rsid w:val="00DB70FC"/>
    <w:rsid w:val="00E1634D"/>
    <w:rsid w:val="00E3004A"/>
    <w:rsid w:val="00E43EF5"/>
    <w:rsid w:val="00E47FAC"/>
    <w:rsid w:val="00E5693E"/>
    <w:rsid w:val="00E82534"/>
    <w:rsid w:val="00EA0CFC"/>
    <w:rsid w:val="00EC1AFD"/>
    <w:rsid w:val="00EC644D"/>
    <w:rsid w:val="00EC773F"/>
    <w:rsid w:val="00EE790A"/>
    <w:rsid w:val="00F0595C"/>
    <w:rsid w:val="00F2496D"/>
    <w:rsid w:val="00F345DC"/>
    <w:rsid w:val="00F650E1"/>
    <w:rsid w:val="00F85345"/>
    <w:rsid w:val="00F94737"/>
    <w:rsid w:val="00FB06BA"/>
    <w:rsid w:val="00FC5BB2"/>
    <w:rsid w:val="00FC5CB1"/>
    <w:rsid w:val="00FD2A88"/>
    <w:rsid w:val="00FD5AD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D00C7"/>
  <w15:chartTrackingRefBased/>
  <w15:docId w15:val="{0D06BBAC-F252-4C1C-AC66-015744AAB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34B54"/>
    <w:pPr>
      <w:spacing w:line="240" w:lineRule="auto"/>
    </w:pPr>
  </w:style>
  <w:style w:type="paragraph" w:styleId="Heading1">
    <w:name w:val="heading 1"/>
    <w:basedOn w:val="Normal"/>
    <w:next w:val="Normal"/>
    <w:link w:val="Heading1Char"/>
    <w:uiPriority w:val="9"/>
    <w:qFormat/>
    <w:rsid w:val="002E2A5D"/>
    <w:pPr>
      <w:keepNext/>
      <w:keepLines/>
      <w:spacing w:before="240" w:after="0"/>
      <w:outlineLvl w:val="0"/>
    </w:pPr>
    <w:rPr>
      <w:rFonts w:asciiTheme="majorHAnsi" w:eastAsiaTheme="majorEastAsia" w:hAnsiTheme="majorHAnsi" w:cstheme="majorBidi"/>
      <w:b/>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40445"/>
    <w:pPr>
      <w:tabs>
        <w:tab w:val="center" w:pos="4536"/>
        <w:tab w:val="right" w:pos="9072"/>
      </w:tabs>
      <w:spacing w:after="0"/>
    </w:pPr>
  </w:style>
  <w:style w:type="character" w:customStyle="1" w:styleId="HeaderChar">
    <w:name w:val="Header Char"/>
    <w:basedOn w:val="DefaultParagraphFont"/>
    <w:link w:val="Header"/>
    <w:uiPriority w:val="99"/>
    <w:semiHidden/>
    <w:rsid w:val="00E43EF5"/>
  </w:style>
  <w:style w:type="paragraph" w:styleId="Footer">
    <w:name w:val="footer"/>
    <w:basedOn w:val="Normal"/>
    <w:link w:val="FooterChar"/>
    <w:uiPriority w:val="99"/>
    <w:rsid w:val="00B40445"/>
    <w:pPr>
      <w:tabs>
        <w:tab w:val="center" w:pos="4536"/>
        <w:tab w:val="right" w:pos="9072"/>
      </w:tabs>
      <w:spacing w:after="0"/>
    </w:pPr>
  </w:style>
  <w:style w:type="character" w:customStyle="1" w:styleId="FooterChar">
    <w:name w:val="Footer Char"/>
    <w:basedOn w:val="DefaultParagraphFont"/>
    <w:link w:val="Footer"/>
    <w:uiPriority w:val="99"/>
    <w:rsid w:val="00E43EF5"/>
  </w:style>
  <w:style w:type="table" w:styleId="TableGrid">
    <w:name w:val="Table Grid"/>
    <w:basedOn w:val="TableNormal"/>
    <w:uiPriority w:val="3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2A5D"/>
    <w:rPr>
      <w:color w:val="auto"/>
    </w:rPr>
  </w:style>
  <w:style w:type="character" w:customStyle="1" w:styleId="Heading1Char">
    <w:name w:val="Heading 1 Char"/>
    <w:basedOn w:val="DefaultParagraphFont"/>
    <w:link w:val="Heading1"/>
    <w:uiPriority w:val="9"/>
    <w:rsid w:val="00E43EF5"/>
    <w:rPr>
      <w:rFonts w:asciiTheme="majorHAnsi" w:eastAsiaTheme="majorEastAsia" w:hAnsiTheme="majorHAnsi" w:cstheme="majorBidi"/>
      <w:b/>
      <w:color w:val="000000" w:themeColor="text1"/>
      <w:szCs w:val="32"/>
    </w:rPr>
  </w:style>
  <w:style w:type="paragraph" w:customStyle="1" w:styleId="Default">
    <w:name w:val="Default"/>
    <w:semiHidden/>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paragraph" w:customStyle="1" w:styleId="Georgia11spacing10after">
    <w:name w:val="Georgia11_spacing_10after"/>
    <w:basedOn w:val="Normal"/>
    <w:rsid w:val="00CA4D29"/>
    <w:pPr>
      <w:spacing w:after="200" w:line="276" w:lineRule="auto"/>
    </w:pPr>
    <w:rPr>
      <w:rFonts w:ascii="Georgia" w:eastAsia="Calibri" w:hAnsi="Georgia" w:cs="Times New Roman"/>
      <w:lang w:val="x-none"/>
    </w:rPr>
  </w:style>
  <w:style w:type="character" w:styleId="CommentReference">
    <w:name w:val="annotation reference"/>
    <w:basedOn w:val="DefaultParagraphFont"/>
    <w:uiPriority w:val="99"/>
    <w:semiHidden/>
    <w:rsid w:val="00615BDA"/>
    <w:rPr>
      <w:sz w:val="16"/>
      <w:szCs w:val="16"/>
    </w:rPr>
  </w:style>
  <w:style w:type="paragraph" w:styleId="CommentText">
    <w:name w:val="annotation text"/>
    <w:basedOn w:val="Normal"/>
    <w:link w:val="CommentTextChar"/>
    <w:uiPriority w:val="99"/>
    <w:semiHidden/>
    <w:rsid w:val="00615BDA"/>
    <w:rPr>
      <w:sz w:val="20"/>
      <w:szCs w:val="20"/>
    </w:rPr>
  </w:style>
  <w:style w:type="character" w:customStyle="1" w:styleId="CommentTextChar">
    <w:name w:val="Comment Text Char"/>
    <w:basedOn w:val="DefaultParagraphFont"/>
    <w:link w:val="CommentText"/>
    <w:uiPriority w:val="99"/>
    <w:semiHidden/>
    <w:rsid w:val="00615BDA"/>
    <w:rPr>
      <w:sz w:val="20"/>
      <w:szCs w:val="20"/>
    </w:rPr>
  </w:style>
  <w:style w:type="paragraph" w:styleId="CommentSubject">
    <w:name w:val="annotation subject"/>
    <w:basedOn w:val="CommentText"/>
    <w:next w:val="CommentText"/>
    <w:link w:val="CommentSubjectChar"/>
    <w:uiPriority w:val="99"/>
    <w:semiHidden/>
    <w:rsid w:val="00615BDA"/>
    <w:rPr>
      <w:b/>
      <w:bCs/>
    </w:rPr>
  </w:style>
  <w:style w:type="character" w:customStyle="1" w:styleId="CommentSubjectChar">
    <w:name w:val="Comment Subject Char"/>
    <w:basedOn w:val="CommentTextChar"/>
    <w:link w:val="CommentSubject"/>
    <w:uiPriority w:val="99"/>
    <w:semiHidden/>
    <w:rsid w:val="00615BDA"/>
    <w:rPr>
      <w:b/>
      <w:bCs/>
      <w:sz w:val="20"/>
      <w:szCs w:val="20"/>
    </w:rPr>
  </w:style>
  <w:style w:type="character" w:styleId="Hyperlink">
    <w:name w:val="Hyperlink"/>
    <w:basedOn w:val="DefaultParagraphFont"/>
    <w:uiPriority w:val="99"/>
    <w:semiHidden/>
    <w:rsid w:val="00101D36"/>
    <w:rPr>
      <w:color w:val="0563C1" w:themeColor="hyperlink"/>
      <w:u w:val="single"/>
    </w:rPr>
  </w:style>
  <w:style w:type="character" w:styleId="UnresolvedMention">
    <w:name w:val="Unresolved Mention"/>
    <w:basedOn w:val="DefaultParagraphFont"/>
    <w:uiPriority w:val="99"/>
    <w:semiHidden/>
    <w:rsid w:val="00101D36"/>
    <w:rPr>
      <w:color w:val="605E5C"/>
      <w:shd w:val="clear" w:color="auto" w:fill="E1DFDD"/>
    </w:rPr>
  </w:style>
  <w:style w:type="character" w:styleId="FollowedHyperlink">
    <w:name w:val="FollowedHyperlink"/>
    <w:basedOn w:val="DefaultParagraphFont"/>
    <w:uiPriority w:val="99"/>
    <w:semiHidden/>
    <w:rsid w:val="00D311E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jersgs\Downloads\mal-generelt-notat-bokmal%20(10).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C67E6E5B336A649A46C794A5B1656E2" ma:contentTypeVersion="6" ma:contentTypeDescription="Opprett et nytt dokument." ma:contentTypeScope="" ma:versionID="3ae2617321f412ea6e90f1a0d5490b83">
  <xsd:schema xmlns:xsd="http://www.w3.org/2001/XMLSchema" xmlns:xs="http://www.w3.org/2001/XMLSchema" xmlns:p="http://schemas.microsoft.com/office/2006/metadata/properties" xmlns:ns2="7b56e83e-8d15-4a2f-bb65-29e2119eddbf" xmlns:ns3="0780ee21-7733-4938-ac71-659a1ae56f41" targetNamespace="http://schemas.microsoft.com/office/2006/metadata/properties" ma:root="true" ma:fieldsID="ef39a2a4f3db05603d05bf7656e5c54a" ns2:_="" ns3:_="">
    <xsd:import namespace="7b56e83e-8d15-4a2f-bb65-29e2119eddbf"/>
    <xsd:import namespace="0780ee21-7733-4938-ac71-659a1ae56f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6e83e-8d15-4a2f-bb65-29e2119edd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80ee21-7733-4938-ac71-659a1ae56f41"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root>
  <Enhet/>
</root>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2.xml><?xml version="1.0" encoding="utf-8"?>
<ds:datastoreItem xmlns:ds="http://schemas.openxmlformats.org/officeDocument/2006/customXml" ds:itemID="{CC68280F-A10A-46B6-924D-FA2F590B11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6e83e-8d15-4a2f-bb65-29e2119eddbf"/>
    <ds:schemaRef ds:uri="0780ee21-7733-4938-ac71-659a1ae56f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55C48B-CB0D-47E0-9FC7-C7C9FE765157}">
  <ds:schemaRefs/>
</ds:datastoreItem>
</file>

<file path=customXml/itemProps4.xml><?xml version="1.0" encoding="utf-8"?>
<ds:datastoreItem xmlns:ds="http://schemas.openxmlformats.org/officeDocument/2006/customXml" ds:itemID="{4EDB9FE8-8E33-4CA5-A064-6BD8CE6B5129}">
  <ds:schemaRefs>
    <ds:schemaRef ds:uri="http://schemas.openxmlformats.org/officeDocument/2006/bibliography"/>
  </ds:schemaRefs>
</ds:datastoreItem>
</file>

<file path=customXml/itemProps5.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 ds:uri="1c780a73-c164-4e43-90bc-317348ad4a59"/>
    <ds:schemaRef ds:uri="80883d4e-5337-4216-b930-629e07f0d714"/>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mal-generelt-notat-bokmal (10)</Template>
  <TotalTime>280</TotalTime>
  <Pages>2</Pages>
  <Words>568</Words>
  <Characters>3012</Characters>
  <Application>Microsoft Office Word</Application>
  <DocSecurity>0</DocSecurity>
  <Lines>25</Lines>
  <Paragraphs>7</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Kjersti Gjærum Stensrud</dc:creator>
  <cp:keywords/>
  <dc:description/>
  <cp:lastModifiedBy>Knut Tore Stokke</cp:lastModifiedBy>
  <cp:revision>7</cp:revision>
  <dcterms:created xsi:type="dcterms:W3CDTF">2025-01-09T13:26:00Z</dcterms:created>
  <dcterms:modified xsi:type="dcterms:W3CDTF">2025-01-16T11:28:00Z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0x0101005C67E6E5B336A649A46C794A5B1656E2</vt:lpwstr>
  </property>
  <property fmtid="{D5CDD505-2E9C-101B-9397-08002B2CF9AE}" pid="4" name="MediaServiceImageTags">
    <vt:lpwstr/>
  </property>
</Properties>
</file>