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CA4D29" w14:paraId="46903CE3" w14:textId="77777777">
        <w:tc>
          <w:tcPr>
            <w:tcW w:w="2268" w:type="dxa"/>
            <w:tcBorders>
              <w:top w:val="nil"/>
              <w:left w:val="nil"/>
              <w:bottom w:val="single" w:sz="4" w:space="0" w:color="auto"/>
              <w:right w:val="nil"/>
            </w:tcBorders>
            <w:hideMark/>
          </w:tcPr>
          <w:p w14:paraId="6D48C19A" w14:textId="77777777" w:rsidR="00CA4D29" w:rsidRPr="00FC4B2B" w:rsidRDefault="00CA4D29">
            <w:pPr>
              <w:spacing w:after="0"/>
              <w:rPr>
                <w:rFonts w:ascii="Arial" w:hAnsi="Arial" w:cs="Arial"/>
                <w:b/>
                <w:bCs/>
                <w:sz w:val="16"/>
              </w:rPr>
            </w:pPr>
            <w:r w:rsidRPr="00FC4B2B">
              <w:rPr>
                <w:rFonts w:ascii="Arial" w:hAnsi="Arial" w:cs="Arial"/>
                <w:b/>
                <w:bCs/>
                <w:sz w:val="16"/>
              </w:rPr>
              <w:t>Rapporterende enhet:</w:t>
            </w:r>
          </w:p>
        </w:tc>
        <w:tc>
          <w:tcPr>
            <w:tcW w:w="1680" w:type="dxa"/>
            <w:tcBorders>
              <w:top w:val="nil"/>
              <w:left w:val="nil"/>
              <w:bottom w:val="single" w:sz="4" w:space="0" w:color="auto"/>
              <w:right w:val="nil"/>
            </w:tcBorders>
          </w:tcPr>
          <w:p w14:paraId="1B3815F4" w14:textId="778DF2F0" w:rsidR="00CA4D29" w:rsidRPr="00FC4B2B" w:rsidRDefault="00500001">
            <w:pPr>
              <w:spacing w:after="0"/>
              <w:rPr>
                <w:rFonts w:ascii="Arial" w:hAnsi="Arial" w:cs="Arial"/>
                <w:b/>
                <w:bCs/>
                <w:sz w:val="16"/>
              </w:rPr>
            </w:pPr>
            <w:r>
              <w:rPr>
                <w:rFonts w:ascii="Arial" w:hAnsi="Arial" w:cs="Arial"/>
                <w:b/>
                <w:bCs/>
                <w:sz w:val="16"/>
              </w:rPr>
              <w:t>Helsam</w:t>
            </w:r>
          </w:p>
        </w:tc>
        <w:tc>
          <w:tcPr>
            <w:tcW w:w="1560" w:type="dxa"/>
            <w:tcBorders>
              <w:top w:val="nil"/>
              <w:left w:val="nil"/>
              <w:bottom w:val="single" w:sz="4" w:space="0" w:color="auto"/>
              <w:right w:val="nil"/>
            </w:tcBorders>
            <w:hideMark/>
          </w:tcPr>
          <w:p w14:paraId="51AEDF6C" w14:textId="77777777" w:rsidR="00CA4D29" w:rsidRPr="00FC4B2B" w:rsidRDefault="00CA4D29">
            <w:pPr>
              <w:spacing w:after="0"/>
              <w:rPr>
                <w:rFonts w:ascii="Arial" w:hAnsi="Arial" w:cs="Arial"/>
                <w:b/>
                <w:bCs/>
                <w:sz w:val="16"/>
              </w:rPr>
            </w:pPr>
            <w:r w:rsidRPr="00FC4B2B">
              <w:rPr>
                <w:rFonts w:ascii="Arial" w:hAnsi="Arial" w:cs="Arial"/>
                <w:b/>
                <w:bCs/>
                <w:sz w:val="16"/>
              </w:rPr>
              <w:t>Rapportert av:</w:t>
            </w:r>
          </w:p>
        </w:tc>
        <w:tc>
          <w:tcPr>
            <w:tcW w:w="1800" w:type="dxa"/>
            <w:tcBorders>
              <w:top w:val="nil"/>
              <w:left w:val="nil"/>
              <w:bottom w:val="single" w:sz="4" w:space="0" w:color="auto"/>
              <w:right w:val="nil"/>
            </w:tcBorders>
          </w:tcPr>
          <w:p w14:paraId="11AC150E" w14:textId="77777777" w:rsidR="00CA4D29" w:rsidRDefault="00500001">
            <w:pPr>
              <w:spacing w:after="0"/>
              <w:rPr>
                <w:rFonts w:ascii="Arial" w:hAnsi="Arial" w:cs="Arial"/>
                <w:b/>
                <w:bCs/>
                <w:sz w:val="16"/>
              </w:rPr>
            </w:pPr>
            <w:r>
              <w:rPr>
                <w:rFonts w:ascii="Arial" w:hAnsi="Arial" w:cs="Arial"/>
                <w:b/>
                <w:bCs/>
                <w:sz w:val="16"/>
              </w:rPr>
              <w:t>Elin O. Rosvold</w:t>
            </w:r>
          </w:p>
          <w:p w14:paraId="3CBE0B66" w14:textId="6031E915" w:rsidR="00500001" w:rsidRPr="00FC4B2B" w:rsidRDefault="00500001">
            <w:pPr>
              <w:spacing w:after="0"/>
              <w:rPr>
                <w:rFonts w:ascii="Arial" w:hAnsi="Arial" w:cs="Arial"/>
                <w:b/>
                <w:bCs/>
                <w:sz w:val="16"/>
              </w:rPr>
            </w:pPr>
            <w:r>
              <w:rPr>
                <w:rFonts w:ascii="Arial" w:hAnsi="Arial" w:cs="Arial"/>
                <w:b/>
                <w:bCs/>
                <w:sz w:val="16"/>
              </w:rPr>
              <w:t>Knut Tore Stokke</w:t>
            </w:r>
          </w:p>
        </w:tc>
        <w:tc>
          <w:tcPr>
            <w:tcW w:w="1163" w:type="dxa"/>
            <w:tcBorders>
              <w:top w:val="nil"/>
              <w:left w:val="nil"/>
              <w:bottom w:val="single" w:sz="4" w:space="0" w:color="auto"/>
              <w:right w:val="nil"/>
            </w:tcBorders>
            <w:hideMark/>
          </w:tcPr>
          <w:p w14:paraId="61C827BD" w14:textId="77777777" w:rsidR="00CA4D29" w:rsidRPr="00FC4B2B" w:rsidRDefault="00CA4D29">
            <w:pPr>
              <w:spacing w:after="0"/>
              <w:rPr>
                <w:rFonts w:ascii="Arial" w:hAnsi="Arial" w:cs="Arial"/>
                <w:b/>
                <w:bCs/>
                <w:sz w:val="16"/>
              </w:rPr>
            </w:pPr>
            <w:r w:rsidRPr="00FC4B2B">
              <w:rPr>
                <w:rFonts w:ascii="Arial" w:hAnsi="Arial" w:cs="Arial"/>
                <w:b/>
                <w:bCs/>
                <w:sz w:val="16"/>
              </w:rPr>
              <w:t xml:space="preserve">Periode: </w:t>
            </w:r>
          </w:p>
          <w:p w14:paraId="56A955C6" w14:textId="64036174" w:rsidR="00CA4D29" w:rsidRPr="00FC4B2B" w:rsidRDefault="00CA4D29">
            <w:pPr>
              <w:spacing w:after="0"/>
              <w:rPr>
                <w:rFonts w:ascii="Arial" w:hAnsi="Arial" w:cs="Arial"/>
                <w:b/>
                <w:bCs/>
                <w:sz w:val="16"/>
              </w:rPr>
            </w:pPr>
            <w:r w:rsidRPr="00FC4B2B">
              <w:rPr>
                <w:rFonts w:ascii="Arial" w:hAnsi="Arial" w:cs="Arial"/>
                <w:b/>
                <w:bCs/>
                <w:sz w:val="16"/>
              </w:rPr>
              <w:t>T</w:t>
            </w:r>
            <w:r w:rsidR="00035177">
              <w:rPr>
                <w:rFonts w:ascii="Arial" w:hAnsi="Arial" w:cs="Arial"/>
                <w:b/>
                <w:bCs/>
                <w:sz w:val="16"/>
              </w:rPr>
              <w:t>2</w:t>
            </w:r>
            <w:r w:rsidRPr="00FC4B2B">
              <w:rPr>
                <w:rFonts w:ascii="Arial" w:hAnsi="Arial" w:cs="Arial"/>
                <w:b/>
                <w:bCs/>
                <w:sz w:val="16"/>
              </w:rPr>
              <w:t xml:space="preserve"> </w:t>
            </w:r>
            <w:r w:rsidR="0049577F">
              <w:rPr>
                <w:rFonts w:ascii="Arial" w:hAnsi="Arial" w:cs="Arial"/>
                <w:b/>
                <w:bCs/>
                <w:sz w:val="16"/>
              </w:rPr>
              <w:t>–</w:t>
            </w:r>
            <w:r w:rsidRPr="00FC4B2B">
              <w:rPr>
                <w:rFonts w:ascii="Arial" w:hAnsi="Arial" w:cs="Arial"/>
                <w:b/>
                <w:bCs/>
                <w:sz w:val="16"/>
              </w:rPr>
              <w:t xml:space="preserve"> 202</w:t>
            </w:r>
            <w:r w:rsidR="00196220">
              <w:rPr>
                <w:rFonts w:ascii="Arial" w:hAnsi="Arial" w:cs="Arial"/>
                <w:b/>
                <w:bCs/>
                <w:sz w:val="16"/>
              </w:rPr>
              <w:t>6</w:t>
            </w:r>
          </w:p>
        </w:tc>
        <w:tc>
          <w:tcPr>
            <w:tcW w:w="1098" w:type="dxa"/>
            <w:tcBorders>
              <w:top w:val="nil"/>
              <w:left w:val="nil"/>
              <w:bottom w:val="single" w:sz="4" w:space="0" w:color="auto"/>
              <w:right w:val="nil"/>
            </w:tcBorders>
          </w:tcPr>
          <w:p w14:paraId="394C7E26" w14:textId="77777777" w:rsidR="00CA4D29" w:rsidRDefault="00CA4D29">
            <w:pPr>
              <w:spacing w:after="0"/>
              <w:rPr>
                <w:rFonts w:ascii="Georgia" w:hAnsi="Georgia"/>
                <w:b/>
                <w:bCs/>
                <w:color w:val="365F91"/>
                <w:sz w:val="16"/>
              </w:rPr>
            </w:pPr>
          </w:p>
        </w:tc>
      </w:tr>
    </w:tbl>
    <w:p w14:paraId="267CBC70" w14:textId="1D644299" w:rsidR="00CA4D29" w:rsidRDefault="00500001" w:rsidP="00CA4D29">
      <w:pPr>
        <w:pStyle w:val="Heading1"/>
        <w:rPr>
          <w:rFonts w:ascii="Arial" w:hAnsi="Arial" w:cs="Arial"/>
        </w:rPr>
      </w:pPr>
      <w:r>
        <w:rPr>
          <w:rFonts w:ascii="Arial" w:hAnsi="Arial" w:cs="Arial"/>
        </w:rPr>
        <w:t>Ø</w:t>
      </w:r>
      <w:r w:rsidR="00CA4D29">
        <w:rPr>
          <w:rFonts w:ascii="Arial" w:hAnsi="Arial" w:cs="Arial"/>
        </w:rPr>
        <w:t>konomirapport</w:t>
      </w:r>
      <w:r w:rsidR="00CA4D29" w:rsidRPr="00FC4B2B">
        <w:rPr>
          <w:rFonts w:ascii="Arial" w:hAnsi="Arial" w:cs="Arial"/>
        </w:rPr>
        <w:t xml:space="preserve"> </w:t>
      </w:r>
      <w:r>
        <w:rPr>
          <w:rFonts w:ascii="Arial" w:hAnsi="Arial" w:cs="Arial"/>
        </w:rPr>
        <w:t xml:space="preserve">Helsam </w:t>
      </w:r>
      <w:r w:rsidR="00035177">
        <w:rPr>
          <w:rFonts w:ascii="Arial" w:hAnsi="Arial" w:cs="Arial"/>
        </w:rPr>
        <w:t>2</w:t>
      </w:r>
      <w:r w:rsidR="00CA4D29" w:rsidRPr="00FC4B2B">
        <w:rPr>
          <w:rFonts w:ascii="Arial" w:hAnsi="Arial" w:cs="Arial"/>
        </w:rPr>
        <w:t>. tertial 202</w:t>
      </w:r>
      <w:r w:rsidR="00D12EC8">
        <w:rPr>
          <w:rFonts w:ascii="Arial" w:hAnsi="Arial" w:cs="Arial"/>
        </w:rPr>
        <w:t>6</w:t>
      </w:r>
    </w:p>
    <w:p w14:paraId="74E2E7CE" w14:textId="2065F786" w:rsidR="00500001" w:rsidRDefault="00500001" w:rsidP="00C320A2">
      <w:pPr>
        <w:rPr>
          <w:rFonts w:eastAsia="Calibri" w:cstheme="minorHAnsi"/>
          <w:sz w:val="20"/>
          <w:szCs w:val="20"/>
          <w:lang w:val="x-none"/>
        </w:rPr>
      </w:pPr>
      <w:r>
        <w:t>Den økonomiske situasjonen ved Helsam har hovedsakelig utviklet seg som forventet gjennom andre tertial</w:t>
      </w:r>
      <w:r w:rsidR="00315AED">
        <w:t xml:space="preserve">, men det akkumulerte resultatet i bevilgningsøkonomien er </w:t>
      </w:r>
      <w:r w:rsidR="00C320A2">
        <w:t xml:space="preserve">bedre enn budsjettert og i tråd med prognosen fra T1 samlet sett. Vi forventer ikke å oppnå isolert balanse inneværende år, men merforbruket er vesentlig lavere enn foregående år. Hovedårsaken er reduserte årsverk primært som følge av utfasing av rekrutteringsstillinger, men det har hittil i år også vært innsparinger i administrative stillinger. Disse innsparingene vil reduseres i tredje tertial som følge av at fire stillinger er vedtatt erstattet. </w:t>
      </w:r>
    </w:p>
    <w:p w14:paraId="5531FA66" w14:textId="63E7CFF3" w:rsidR="00C320A2" w:rsidRPr="00C320A2" w:rsidRDefault="00C320A2" w:rsidP="00C320A2">
      <w:pPr>
        <w:rPr>
          <w:rFonts w:cstheme="minorHAnsi"/>
          <w:szCs w:val="24"/>
        </w:rPr>
      </w:pPr>
      <w:r w:rsidRPr="00C320A2">
        <w:rPr>
          <w:rFonts w:eastAsia="Calibri" w:cstheme="minorHAnsi"/>
          <w:lang w:val="x-none"/>
        </w:rPr>
        <w:t xml:space="preserve">  </w:t>
      </w:r>
    </w:p>
    <w:p w14:paraId="1FAE201C" w14:textId="5CF33E19" w:rsidR="00500001" w:rsidRPr="00CA4D29" w:rsidRDefault="00500001" w:rsidP="00CA4D29">
      <w:pPr>
        <w:pStyle w:val="Georgia11spacing10after"/>
        <w:spacing w:after="0"/>
        <w:rPr>
          <w:rFonts w:asciiTheme="minorHAnsi" w:hAnsiTheme="minorHAnsi" w:cstheme="minorHAnsi"/>
          <w:color w:val="4472C4" w:themeColor="accent1"/>
          <w:sz w:val="20"/>
          <w:lang w:val="nb-NO"/>
        </w:rPr>
      </w:pPr>
      <w:r w:rsidRPr="00500001">
        <w:rPr>
          <w:rFonts w:asciiTheme="minorHAnsi" w:hAnsiTheme="minorHAnsi" w:cstheme="minorHAnsi"/>
          <w:noProof/>
          <w:color w:val="4472C4" w:themeColor="accent1"/>
          <w:sz w:val="20"/>
          <w:lang w:val="nb-NO"/>
        </w:rPr>
        <w:drawing>
          <wp:inline distT="0" distB="0" distL="0" distR="0" wp14:anchorId="7AA21B79" wp14:editId="622FDFCA">
            <wp:extent cx="6120130" cy="4750435"/>
            <wp:effectExtent l="0" t="0" r="0" b="0"/>
            <wp:docPr id="1406085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085382" name=""/>
                    <pic:cNvPicPr/>
                  </pic:nvPicPr>
                  <pic:blipFill>
                    <a:blip r:embed="rId11"/>
                    <a:stretch>
                      <a:fillRect/>
                    </a:stretch>
                  </pic:blipFill>
                  <pic:spPr>
                    <a:xfrm>
                      <a:off x="0" y="0"/>
                      <a:ext cx="6120130" cy="4750435"/>
                    </a:xfrm>
                    <a:prstGeom prst="rect">
                      <a:avLst/>
                    </a:prstGeom>
                  </pic:spPr>
                </pic:pic>
              </a:graphicData>
            </a:graphic>
          </wp:inline>
        </w:drawing>
      </w:r>
    </w:p>
    <w:p w14:paraId="31E66B55" w14:textId="4F2182CE" w:rsidR="0053355A" w:rsidRDefault="0053355A" w:rsidP="1C6CB7E1">
      <w:pPr>
        <w:rPr>
          <w:sz w:val="20"/>
          <w:szCs w:val="20"/>
        </w:rPr>
      </w:pPr>
    </w:p>
    <w:p w14:paraId="15F66E20" w14:textId="77777777" w:rsidR="005560A4" w:rsidRDefault="00425E06" w:rsidP="1C6CB7E1">
      <w:r>
        <w:t>Hvis vi sammenligner regnskapet i bevilgningsøkonomien opp mot prognosen pr august så er det enklere å synliggjøre avvikene (tabell neste side). Inntektene er 4,7 mill. høyere enn prognosen og personalkostandene er 3,4 mill. høyere enn prognosen. Hovedforklaringen for begge deler er at vi har tatt inn 5 mill. i skolepenger på vegne av konsortiet for Eu-HEM-programmet.</w:t>
      </w:r>
      <w:r w:rsidR="005560A4">
        <w:t xml:space="preserve"> Siden våre andel av programmet er ordinære </w:t>
      </w:r>
      <w:r w:rsidR="005560A4">
        <w:lastRenderedPageBreak/>
        <w:t>KD-plasser er skolepengene noe som bare skal viderefordeles til de øvrige partnerne.</w:t>
      </w:r>
      <w:r>
        <w:t xml:space="preserve"> Ved utgangen av andre tertial er ikke midlene videreført partnere våre ennå, men avsetningen er av tekniske grunner ført under personalkost. Korrigert for dette er det 0,3 mill. lavere inntekt enn prognosen og personalkostnadene er 1,6 mill. lavere enn prognosen. </w:t>
      </w:r>
      <w:r w:rsidR="0032563B">
        <w:t xml:space="preserve">Vi har ikke konkludert med om det er grunnlag for å justere årsprognosen for personalkostnadene ennå. </w:t>
      </w:r>
    </w:p>
    <w:p w14:paraId="1FD6B0CA" w14:textId="6BF44B37" w:rsidR="00425E06" w:rsidRDefault="0032563B" w:rsidP="1C6CB7E1">
      <w:r>
        <w:t>Driftskostnadene er 2,6 mill. lavere enn prognosen. Vi legger til grunn at det dreier seg om periodiseringsavvik og justerer ikke prognosen. Investeringen</w:t>
      </w:r>
      <w:r w:rsidR="005560A4">
        <w:t xml:space="preserve">e er hittil i år noe høyere enn prognosen, og det vil i tillegg komme inn en betydelig kostnad knyttet til innkjøp av nye laptoper. Årsprognosen vil oppjusteres med 1 mill. Bakgrunnen for at vi gjør denne investeringen nå er en stor prisvekst på IT-utstyr som vi forventer at vil fortsette videre gjennom neste år. </w:t>
      </w:r>
    </w:p>
    <w:p w14:paraId="14D780EB" w14:textId="1FB65E01" w:rsidR="005560A4" w:rsidRPr="00425E06" w:rsidRDefault="005560A4" w:rsidP="1C6CB7E1">
      <w:r>
        <w:t xml:space="preserve">Nettobidrag og prosjektavslutning fra BOA er høyere enn i det opprinnelige årsbudsjettet, men ligger 3,4 mill. bak prognosen fra T1. På grunn av begrenset kapasitet på økonomi er det høyere risiko enn ønskelig knyttet til utviklingen av nettobidraget. Fra 1. oktober styrkes kapasiteten og vi forventer at usikkerheten til utviklingen av nettobidraget vil reduseres. </w:t>
      </w:r>
    </w:p>
    <w:p w14:paraId="1C2AA0AB" w14:textId="14196B20" w:rsidR="00425E06" w:rsidRDefault="00425E06" w:rsidP="1C6CB7E1">
      <w:r w:rsidRPr="00425E06">
        <w:drawing>
          <wp:inline distT="0" distB="0" distL="0" distR="0" wp14:anchorId="2E2F74F5" wp14:editId="165FB579">
            <wp:extent cx="6120130" cy="1379220"/>
            <wp:effectExtent l="0" t="0" r="0" b="0"/>
            <wp:docPr id="1236215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215860" name=""/>
                    <pic:cNvPicPr/>
                  </pic:nvPicPr>
                  <pic:blipFill>
                    <a:blip r:embed="rId12"/>
                    <a:stretch>
                      <a:fillRect/>
                    </a:stretch>
                  </pic:blipFill>
                  <pic:spPr>
                    <a:xfrm>
                      <a:off x="0" y="0"/>
                      <a:ext cx="6120130" cy="1379220"/>
                    </a:xfrm>
                    <a:prstGeom prst="rect">
                      <a:avLst/>
                    </a:prstGeom>
                  </pic:spPr>
                </pic:pic>
              </a:graphicData>
            </a:graphic>
          </wp:inline>
        </w:drawing>
      </w:r>
    </w:p>
    <w:p w14:paraId="5456C05F" w14:textId="54962AAA" w:rsidR="00141B66" w:rsidRDefault="00141B66" w:rsidP="1C6CB7E1">
      <w:r>
        <w:t xml:space="preserve">BOA-virksomheten viser et noe høyere aktivitetsnivå enn budsjettet, men ligger litt bak prognosen. Gjennom andre tertial har vi jobbet med tydeliggjøring av interne BOA-rutiner som vi forventer at vil bidra til redusert usikkerhet, sikre likebehandlingen av vurderingen av søknader og </w:t>
      </w:r>
      <w:r w:rsidR="008E4C34">
        <w:t xml:space="preserve">tydeliggjøre informasjonen til prosjektlederne om kravene for bærekraftige økonomiske prosjekter. </w:t>
      </w:r>
    </w:p>
    <w:p w14:paraId="00763E65" w14:textId="4E5AFC9A" w:rsidR="008E4C34" w:rsidRPr="00141B66" w:rsidRDefault="008E4C34" w:rsidP="1C6CB7E1">
      <w:r>
        <w:t xml:space="preserve">Det er fortsatt gledelig høy søknadsaktivitet og vi har også et godt tilfang av nye prosjekter. </w:t>
      </w:r>
    </w:p>
    <w:sectPr w:rsidR="008E4C34" w:rsidRPr="00141B66" w:rsidSect="003551A9">
      <w:headerReference w:type="default" r:id="rId13"/>
      <w:footerReference w:type="default" r:id="rId14"/>
      <w:pgSz w:w="11906" w:h="16838"/>
      <w:pgMar w:top="260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40B5C" w14:textId="77777777" w:rsidR="003B3AEA" w:rsidRDefault="003B3AEA" w:rsidP="00B40445">
      <w:pPr>
        <w:spacing w:after="0"/>
      </w:pPr>
      <w:r>
        <w:separator/>
      </w:r>
    </w:p>
  </w:endnote>
  <w:endnote w:type="continuationSeparator" w:id="0">
    <w:p w14:paraId="3A98538E" w14:textId="77777777" w:rsidR="003B3AEA" w:rsidRDefault="003B3AEA" w:rsidP="00B40445">
      <w:pPr>
        <w:spacing w:after="0"/>
      </w:pPr>
      <w:r>
        <w:continuationSeparator/>
      </w:r>
    </w:p>
  </w:endnote>
  <w:endnote w:type="continuationNotice" w:id="1">
    <w:p w14:paraId="6AFBB2C2" w14:textId="77777777" w:rsidR="003B3AEA" w:rsidRDefault="003B3AE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834243"/>
      <w:docPartObj>
        <w:docPartGallery w:val="Page Numbers (Bottom of Page)"/>
        <w:docPartUnique/>
      </w:docPartObj>
    </w:sdtPr>
    <w:sdtEndPr/>
    <w:sdtContent>
      <w:p w14:paraId="025B4F44" w14:textId="0932B491" w:rsidR="0053355A" w:rsidRDefault="0053355A">
        <w:pPr>
          <w:pStyle w:val="Footer"/>
          <w:jc w:val="right"/>
        </w:pPr>
        <w:r>
          <w:fldChar w:fldCharType="begin"/>
        </w:r>
        <w:r>
          <w:instrText>PAGE   \* MERGEFORMAT</w:instrText>
        </w:r>
        <w:r>
          <w:fldChar w:fldCharType="separate"/>
        </w:r>
        <w:r>
          <w:t>2</w:t>
        </w:r>
        <w:r>
          <w:fldChar w:fldCharType="end"/>
        </w:r>
      </w:p>
    </w:sdtContent>
  </w:sdt>
  <w:p w14:paraId="0C7B4B0E" w14:textId="77777777" w:rsidR="0053355A" w:rsidRDefault="00533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60848" w14:textId="77777777" w:rsidR="003B3AEA" w:rsidRDefault="003B3AEA" w:rsidP="00B40445">
      <w:pPr>
        <w:spacing w:after="0"/>
      </w:pPr>
      <w:r>
        <w:separator/>
      </w:r>
    </w:p>
  </w:footnote>
  <w:footnote w:type="continuationSeparator" w:id="0">
    <w:p w14:paraId="13D6E7B3" w14:textId="77777777" w:rsidR="003B3AEA" w:rsidRDefault="003B3AEA" w:rsidP="00B40445">
      <w:pPr>
        <w:spacing w:after="0"/>
      </w:pPr>
      <w:r>
        <w:continuationSeparator/>
      </w:r>
    </w:p>
  </w:footnote>
  <w:footnote w:type="continuationNotice" w:id="1">
    <w:p w14:paraId="6D6F3EF8" w14:textId="77777777" w:rsidR="003B3AEA" w:rsidRDefault="003B3AE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20AF5" w14:textId="77777777" w:rsidR="00B40445" w:rsidRDefault="002D155D">
    <w:pPr>
      <w:pStyle w:val="Header"/>
    </w:pPr>
    <w:r w:rsidRPr="00B40445">
      <w:rPr>
        <w:noProof/>
      </w:rPr>
      <w:drawing>
        <wp:anchor distT="0" distB="0" distL="114300" distR="114300" simplePos="0" relativeHeight="251658240" behindDoc="1" locked="0" layoutInCell="1" allowOverlap="1" wp14:anchorId="3573CCD0" wp14:editId="368515CA">
          <wp:simplePos x="0" y="0"/>
          <wp:positionH relativeFrom="page">
            <wp:posOffset>367386</wp:posOffset>
          </wp:positionH>
          <wp:positionV relativeFrom="page">
            <wp:posOffset>358775</wp:posOffset>
          </wp:positionV>
          <wp:extent cx="2854325" cy="725170"/>
          <wp:effectExtent l="0" t="0" r="3175" b="0"/>
          <wp:wrapNone/>
          <wp:docPr id="27"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31E"/>
    <w:rsid w:val="0000750C"/>
    <w:rsid w:val="00007BA9"/>
    <w:rsid w:val="000105CA"/>
    <w:rsid w:val="00014D03"/>
    <w:rsid w:val="0003386B"/>
    <w:rsid w:val="000339C4"/>
    <w:rsid w:val="00035177"/>
    <w:rsid w:val="000711A4"/>
    <w:rsid w:val="0007182E"/>
    <w:rsid w:val="000A131E"/>
    <w:rsid w:val="000D5E95"/>
    <w:rsid w:val="00102F4B"/>
    <w:rsid w:val="00112736"/>
    <w:rsid w:val="00141B66"/>
    <w:rsid w:val="00154305"/>
    <w:rsid w:val="001804B8"/>
    <w:rsid w:val="0018481F"/>
    <w:rsid w:val="00187722"/>
    <w:rsid w:val="00196220"/>
    <w:rsid w:val="001C06E8"/>
    <w:rsid w:val="001E486D"/>
    <w:rsid w:val="002103BE"/>
    <w:rsid w:val="00242FC3"/>
    <w:rsid w:val="00275487"/>
    <w:rsid w:val="00284088"/>
    <w:rsid w:val="002B6B42"/>
    <w:rsid w:val="002D155D"/>
    <w:rsid w:val="002E095A"/>
    <w:rsid w:val="002E2A5D"/>
    <w:rsid w:val="002F338D"/>
    <w:rsid w:val="002F4FBD"/>
    <w:rsid w:val="00301FF9"/>
    <w:rsid w:val="003125A0"/>
    <w:rsid w:val="00315AED"/>
    <w:rsid w:val="0032563B"/>
    <w:rsid w:val="003551A9"/>
    <w:rsid w:val="00355EE8"/>
    <w:rsid w:val="00365347"/>
    <w:rsid w:val="00382EFD"/>
    <w:rsid w:val="00395E70"/>
    <w:rsid w:val="003B3AEA"/>
    <w:rsid w:val="003B7209"/>
    <w:rsid w:val="003C4F05"/>
    <w:rsid w:val="003E30AF"/>
    <w:rsid w:val="00425E06"/>
    <w:rsid w:val="00434B54"/>
    <w:rsid w:val="00464123"/>
    <w:rsid w:val="0049577F"/>
    <w:rsid w:val="004B0BF1"/>
    <w:rsid w:val="004F5DE9"/>
    <w:rsid w:val="004F7A13"/>
    <w:rsid w:val="004F7D47"/>
    <w:rsid w:val="00500001"/>
    <w:rsid w:val="00507968"/>
    <w:rsid w:val="00520715"/>
    <w:rsid w:val="0053355A"/>
    <w:rsid w:val="00552E07"/>
    <w:rsid w:val="005560A4"/>
    <w:rsid w:val="005817A2"/>
    <w:rsid w:val="005C6F60"/>
    <w:rsid w:val="005D0630"/>
    <w:rsid w:val="005F5CE7"/>
    <w:rsid w:val="00607C74"/>
    <w:rsid w:val="006172D0"/>
    <w:rsid w:val="00646A0F"/>
    <w:rsid w:val="00652902"/>
    <w:rsid w:val="006E1047"/>
    <w:rsid w:val="006E645B"/>
    <w:rsid w:val="00722068"/>
    <w:rsid w:val="007222B3"/>
    <w:rsid w:val="00726A1B"/>
    <w:rsid w:val="0074485C"/>
    <w:rsid w:val="0075508F"/>
    <w:rsid w:val="00774589"/>
    <w:rsid w:val="00792435"/>
    <w:rsid w:val="00793E84"/>
    <w:rsid w:val="007B38DD"/>
    <w:rsid w:val="007F1433"/>
    <w:rsid w:val="008061AC"/>
    <w:rsid w:val="00850D84"/>
    <w:rsid w:val="0085181D"/>
    <w:rsid w:val="00867DE8"/>
    <w:rsid w:val="00872B55"/>
    <w:rsid w:val="008741DC"/>
    <w:rsid w:val="00885F31"/>
    <w:rsid w:val="008C080C"/>
    <w:rsid w:val="008E4C34"/>
    <w:rsid w:val="0092072D"/>
    <w:rsid w:val="00954C55"/>
    <w:rsid w:val="009941D3"/>
    <w:rsid w:val="00997081"/>
    <w:rsid w:val="00997733"/>
    <w:rsid w:val="009D0116"/>
    <w:rsid w:val="009E18D0"/>
    <w:rsid w:val="00A05EFF"/>
    <w:rsid w:val="00A958DB"/>
    <w:rsid w:val="00AB5EF8"/>
    <w:rsid w:val="00AC4083"/>
    <w:rsid w:val="00AD5BC5"/>
    <w:rsid w:val="00AE0BB3"/>
    <w:rsid w:val="00AE1B2D"/>
    <w:rsid w:val="00AF768E"/>
    <w:rsid w:val="00B12C2A"/>
    <w:rsid w:val="00B23054"/>
    <w:rsid w:val="00B32E6F"/>
    <w:rsid w:val="00B40445"/>
    <w:rsid w:val="00B5600F"/>
    <w:rsid w:val="00BA1685"/>
    <w:rsid w:val="00BB0082"/>
    <w:rsid w:val="00BC6070"/>
    <w:rsid w:val="00BD1BA1"/>
    <w:rsid w:val="00BE7194"/>
    <w:rsid w:val="00C121AB"/>
    <w:rsid w:val="00C320A2"/>
    <w:rsid w:val="00C44B0C"/>
    <w:rsid w:val="00CA4D29"/>
    <w:rsid w:val="00CF7A18"/>
    <w:rsid w:val="00D12EC8"/>
    <w:rsid w:val="00D147E1"/>
    <w:rsid w:val="00D25979"/>
    <w:rsid w:val="00D52090"/>
    <w:rsid w:val="00D75C48"/>
    <w:rsid w:val="00DB3E86"/>
    <w:rsid w:val="00DB4262"/>
    <w:rsid w:val="00DB70FC"/>
    <w:rsid w:val="00E1634D"/>
    <w:rsid w:val="00E35B1A"/>
    <w:rsid w:val="00E43EF5"/>
    <w:rsid w:val="00E47FAC"/>
    <w:rsid w:val="00E5410F"/>
    <w:rsid w:val="00E60E38"/>
    <w:rsid w:val="00E732BF"/>
    <w:rsid w:val="00E82534"/>
    <w:rsid w:val="00EA1445"/>
    <w:rsid w:val="00EA3871"/>
    <w:rsid w:val="00EE790A"/>
    <w:rsid w:val="00F0595C"/>
    <w:rsid w:val="00F0722F"/>
    <w:rsid w:val="00F20A2F"/>
    <w:rsid w:val="00F26EC4"/>
    <w:rsid w:val="00F650E1"/>
    <w:rsid w:val="00F835EF"/>
    <w:rsid w:val="00F94737"/>
    <w:rsid w:val="00FC5CB1"/>
    <w:rsid w:val="00FD2A88"/>
    <w:rsid w:val="00FD50A4"/>
    <w:rsid w:val="021F4D76"/>
    <w:rsid w:val="0CFA9662"/>
    <w:rsid w:val="0F7763B8"/>
    <w:rsid w:val="11CE54C6"/>
    <w:rsid w:val="11D36934"/>
    <w:rsid w:val="11DC27AB"/>
    <w:rsid w:val="15176656"/>
    <w:rsid w:val="17AA797F"/>
    <w:rsid w:val="1C44CDC7"/>
    <w:rsid w:val="1C6CB7E1"/>
    <w:rsid w:val="278ED80F"/>
    <w:rsid w:val="29612DDF"/>
    <w:rsid w:val="2E623E27"/>
    <w:rsid w:val="3F722BA9"/>
    <w:rsid w:val="402B9E19"/>
    <w:rsid w:val="42D00B5E"/>
    <w:rsid w:val="43EB36EF"/>
    <w:rsid w:val="49C8DE4A"/>
    <w:rsid w:val="4CF1EFBA"/>
    <w:rsid w:val="551B412E"/>
    <w:rsid w:val="563A2B7C"/>
    <w:rsid w:val="579A5E7F"/>
    <w:rsid w:val="5E1BF6DF"/>
    <w:rsid w:val="6354A7F2"/>
    <w:rsid w:val="66191194"/>
    <w:rsid w:val="69288464"/>
    <w:rsid w:val="6A56E4AC"/>
    <w:rsid w:val="6BC17FB6"/>
    <w:rsid w:val="6C53FB78"/>
    <w:rsid w:val="6D34459E"/>
    <w:rsid w:val="7285DA8E"/>
    <w:rsid w:val="750D0278"/>
    <w:rsid w:val="7A45694D"/>
    <w:rsid w:val="7F4F7401"/>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D00C7"/>
  <w15:chartTrackingRefBased/>
  <w15:docId w15:val="{38CBB680-D2B2-451A-9441-758AE0688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34B54"/>
    <w:pPr>
      <w:spacing w:line="240" w:lineRule="auto"/>
    </w:pPr>
  </w:style>
  <w:style w:type="paragraph" w:styleId="Heading1">
    <w:name w:val="heading 1"/>
    <w:basedOn w:val="Normal"/>
    <w:next w:val="Normal"/>
    <w:link w:val="Heading1Char"/>
    <w:uiPriority w:val="9"/>
    <w:qFormat/>
    <w:rsid w:val="002E2A5D"/>
    <w:pPr>
      <w:keepNext/>
      <w:keepLines/>
      <w:spacing w:before="240" w:after="0"/>
      <w:outlineLvl w:val="0"/>
    </w:pPr>
    <w:rPr>
      <w:rFonts w:asciiTheme="majorHAnsi" w:eastAsiaTheme="majorEastAsia" w:hAnsiTheme="majorHAnsi"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rsid w:val="00B40445"/>
    <w:pPr>
      <w:tabs>
        <w:tab w:val="center" w:pos="4536"/>
        <w:tab w:val="right" w:pos="9072"/>
      </w:tabs>
      <w:spacing w:after="0"/>
    </w:pPr>
  </w:style>
  <w:style w:type="character" w:customStyle="1" w:styleId="FooterChar">
    <w:name w:val="Footer Char"/>
    <w:basedOn w:val="DefaultParagraphFont"/>
    <w:link w:val="Footer"/>
    <w:uiPriority w:val="99"/>
    <w:rsid w:val="00E43EF5"/>
  </w:style>
  <w:style w:type="table" w:styleId="TableGrid">
    <w:name w:val="Table Grid"/>
    <w:basedOn w:val="TableNorma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43EF5"/>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customStyle="1" w:styleId="Georgia11spacing10after">
    <w:name w:val="Georgia11_spacing_10after"/>
    <w:basedOn w:val="Normal"/>
    <w:rsid w:val="00CA4D29"/>
    <w:pPr>
      <w:spacing w:after="200" w:line="276" w:lineRule="auto"/>
    </w:pPr>
    <w:rPr>
      <w:rFonts w:ascii="Georgia" w:eastAsia="Calibri" w:hAnsi="Georgia" w:cs="Times New Roman"/>
      <w:lang w:val="x-none"/>
    </w:rPr>
  </w:style>
  <w:style w:type="character" w:styleId="Hyperlink">
    <w:name w:val="Hyperlink"/>
    <w:basedOn w:val="DefaultParagraphFont"/>
    <w:uiPriority w:val="99"/>
    <w:semiHidden/>
    <w:rsid w:val="00997081"/>
    <w:rPr>
      <w:color w:val="0563C1" w:themeColor="hyperlink"/>
      <w:u w:val="single"/>
    </w:rPr>
  </w:style>
  <w:style w:type="character" w:styleId="UnresolvedMention">
    <w:name w:val="Unresolved Mention"/>
    <w:basedOn w:val="DefaultParagraphFont"/>
    <w:uiPriority w:val="99"/>
    <w:semiHidden/>
    <w:rsid w:val="00997081"/>
    <w:rPr>
      <w:color w:val="605E5C"/>
      <w:shd w:val="clear" w:color="auto" w:fill="E1DFDD"/>
    </w:rPr>
  </w:style>
  <w:style w:type="character" w:styleId="CommentReference">
    <w:name w:val="annotation reference"/>
    <w:basedOn w:val="DefaultParagraphFont"/>
    <w:uiPriority w:val="99"/>
    <w:semiHidden/>
    <w:rsid w:val="00997081"/>
    <w:rPr>
      <w:sz w:val="16"/>
      <w:szCs w:val="16"/>
    </w:rPr>
  </w:style>
  <w:style w:type="paragraph" w:styleId="CommentText">
    <w:name w:val="annotation text"/>
    <w:basedOn w:val="Normal"/>
    <w:link w:val="CommentTextChar"/>
    <w:uiPriority w:val="99"/>
    <w:semiHidden/>
    <w:rsid w:val="00997081"/>
    <w:rPr>
      <w:sz w:val="20"/>
      <w:szCs w:val="20"/>
    </w:rPr>
  </w:style>
  <w:style w:type="character" w:customStyle="1" w:styleId="CommentTextChar">
    <w:name w:val="Comment Text Char"/>
    <w:basedOn w:val="DefaultParagraphFont"/>
    <w:link w:val="CommentText"/>
    <w:uiPriority w:val="99"/>
    <w:semiHidden/>
    <w:rsid w:val="00997081"/>
    <w:rPr>
      <w:sz w:val="20"/>
      <w:szCs w:val="20"/>
    </w:rPr>
  </w:style>
  <w:style w:type="paragraph" w:styleId="CommentSubject">
    <w:name w:val="annotation subject"/>
    <w:basedOn w:val="CommentText"/>
    <w:next w:val="CommentText"/>
    <w:link w:val="CommentSubjectChar"/>
    <w:uiPriority w:val="99"/>
    <w:semiHidden/>
    <w:rsid w:val="00997081"/>
    <w:rPr>
      <w:b/>
      <w:bCs/>
    </w:rPr>
  </w:style>
  <w:style w:type="character" w:customStyle="1" w:styleId="CommentSubjectChar">
    <w:name w:val="Comment Subject Char"/>
    <w:basedOn w:val="CommentTextChar"/>
    <w:link w:val="CommentSubject"/>
    <w:uiPriority w:val="99"/>
    <w:semiHidden/>
    <w:rsid w:val="00997081"/>
    <w:rPr>
      <w:b/>
      <w:bCs/>
      <w:sz w:val="20"/>
      <w:szCs w:val="20"/>
    </w:rPr>
  </w:style>
  <w:style w:type="character" w:styleId="Mention">
    <w:name w:val="Mention"/>
    <w:basedOn w:val="DefaultParagraphFont"/>
    <w:uiPriority w:val="99"/>
    <w:semiHidden/>
    <w:rsid w:val="00997081"/>
    <w:rPr>
      <w:color w:val="2B579A"/>
      <w:shd w:val="clear" w:color="auto" w:fill="E1DFDD"/>
    </w:rPr>
  </w:style>
  <w:style w:type="character" w:styleId="FollowedHyperlink">
    <w:name w:val="FollowedHyperlink"/>
    <w:basedOn w:val="DefaultParagraphFont"/>
    <w:uiPriority w:val="99"/>
    <w:semiHidden/>
    <w:rsid w:val="00D12E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328026">
      <w:bodyDiv w:val="1"/>
      <w:marLeft w:val="0"/>
      <w:marRight w:val="0"/>
      <w:marTop w:val="0"/>
      <w:marBottom w:val="0"/>
      <w:divBdr>
        <w:top w:val="none" w:sz="0" w:space="0" w:color="auto"/>
        <w:left w:val="none" w:sz="0" w:space="0" w:color="auto"/>
        <w:bottom w:val="none" w:sz="0" w:space="0" w:color="auto"/>
        <w:right w:val="none" w:sz="0" w:space="0" w:color="auto"/>
      </w:divBdr>
      <w:divsChild>
        <w:div w:id="217594386">
          <w:marLeft w:val="0"/>
          <w:marRight w:val="0"/>
          <w:marTop w:val="0"/>
          <w:marBottom w:val="0"/>
          <w:divBdr>
            <w:top w:val="none" w:sz="0" w:space="0" w:color="auto"/>
            <w:left w:val="none" w:sz="0" w:space="0" w:color="auto"/>
            <w:bottom w:val="none" w:sz="0" w:space="0" w:color="auto"/>
            <w:right w:val="none" w:sz="0" w:space="0" w:color="auto"/>
          </w:divBdr>
          <w:divsChild>
            <w:div w:id="559706877">
              <w:marLeft w:val="0"/>
              <w:marRight w:val="0"/>
              <w:marTop w:val="0"/>
              <w:marBottom w:val="0"/>
              <w:divBdr>
                <w:top w:val="none" w:sz="0" w:space="0" w:color="auto"/>
                <w:left w:val="none" w:sz="0" w:space="0" w:color="auto"/>
                <w:bottom w:val="none" w:sz="0" w:space="0" w:color="auto"/>
                <w:right w:val="none" w:sz="0" w:space="0" w:color="auto"/>
              </w:divBdr>
              <w:divsChild>
                <w:div w:id="785468489">
                  <w:marLeft w:val="0"/>
                  <w:marRight w:val="0"/>
                  <w:marTop w:val="0"/>
                  <w:marBottom w:val="0"/>
                  <w:divBdr>
                    <w:top w:val="none" w:sz="0" w:space="0" w:color="auto"/>
                    <w:left w:val="none" w:sz="0" w:space="0" w:color="auto"/>
                    <w:bottom w:val="none" w:sz="0" w:space="0" w:color="auto"/>
                    <w:right w:val="none" w:sz="0" w:space="0" w:color="auto"/>
                  </w:divBdr>
                  <w:divsChild>
                    <w:div w:id="330957635">
                      <w:marLeft w:val="0"/>
                      <w:marRight w:val="0"/>
                      <w:marTop w:val="100"/>
                      <w:marBottom w:val="100"/>
                      <w:divBdr>
                        <w:top w:val="none" w:sz="0" w:space="0" w:color="auto"/>
                        <w:left w:val="none" w:sz="0" w:space="0" w:color="auto"/>
                        <w:bottom w:val="none" w:sz="0" w:space="0" w:color="auto"/>
                        <w:right w:val="none" w:sz="0" w:space="0" w:color="auto"/>
                      </w:divBdr>
                      <w:divsChild>
                        <w:div w:id="1845629840">
                          <w:marLeft w:val="0"/>
                          <w:marRight w:val="0"/>
                          <w:marTop w:val="0"/>
                          <w:marBottom w:val="0"/>
                          <w:divBdr>
                            <w:top w:val="none" w:sz="0" w:space="0" w:color="auto"/>
                            <w:left w:val="none" w:sz="0" w:space="0" w:color="auto"/>
                            <w:bottom w:val="none" w:sz="0" w:space="0" w:color="auto"/>
                            <w:right w:val="none" w:sz="0" w:space="0" w:color="auto"/>
                          </w:divBdr>
                          <w:divsChild>
                            <w:div w:id="274875783">
                              <w:marLeft w:val="0"/>
                              <w:marRight w:val="0"/>
                              <w:marTop w:val="0"/>
                              <w:marBottom w:val="0"/>
                              <w:divBdr>
                                <w:top w:val="single" w:sz="6" w:space="2" w:color="D1D1D1"/>
                                <w:left w:val="single" w:sz="6" w:space="0" w:color="D1D1D1"/>
                                <w:bottom w:val="single" w:sz="6" w:space="4" w:color="D1D1D1"/>
                                <w:right w:val="single" w:sz="6" w:space="0" w:color="D1D1D1"/>
                              </w:divBdr>
                              <w:divsChild>
                                <w:div w:id="1139304846">
                                  <w:marLeft w:val="0"/>
                                  <w:marRight w:val="0"/>
                                  <w:marTop w:val="30"/>
                                  <w:marBottom w:val="0"/>
                                  <w:divBdr>
                                    <w:top w:val="none" w:sz="0" w:space="0" w:color="auto"/>
                                    <w:left w:val="none" w:sz="0" w:space="0" w:color="auto"/>
                                    <w:bottom w:val="none" w:sz="0" w:space="0" w:color="auto"/>
                                    <w:right w:val="none" w:sz="0" w:space="0" w:color="auto"/>
                                  </w:divBdr>
                                  <w:divsChild>
                                    <w:div w:id="96705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0760847">
      <w:bodyDiv w:val="1"/>
      <w:marLeft w:val="0"/>
      <w:marRight w:val="0"/>
      <w:marTop w:val="0"/>
      <w:marBottom w:val="0"/>
      <w:divBdr>
        <w:top w:val="none" w:sz="0" w:space="0" w:color="auto"/>
        <w:left w:val="none" w:sz="0" w:space="0" w:color="auto"/>
        <w:bottom w:val="none" w:sz="0" w:space="0" w:color="auto"/>
        <w:right w:val="none" w:sz="0" w:space="0" w:color="auto"/>
      </w:divBdr>
      <w:divsChild>
        <w:div w:id="414666844">
          <w:marLeft w:val="0"/>
          <w:marRight w:val="0"/>
          <w:marTop w:val="0"/>
          <w:marBottom w:val="0"/>
          <w:divBdr>
            <w:top w:val="none" w:sz="0" w:space="0" w:color="auto"/>
            <w:left w:val="none" w:sz="0" w:space="0" w:color="auto"/>
            <w:bottom w:val="none" w:sz="0" w:space="0" w:color="auto"/>
            <w:right w:val="none" w:sz="0" w:space="0" w:color="auto"/>
          </w:divBdr>
          <w:divsChild>
            <w:div w:id="75708447">
              <w:marLeft w:val="0"/>
              <w:marRight w:val="0"/>
              <w:marTop w:val="0"/>
              <w:marBottom w:val="0"/>
              <w:divBdr>
                <w:top w:val="none" w:sz="0" w:space="0" w:color="auto"/>
                <w:left w:val="none" w:sz="0" w:space="0" w:color="auto"/>
                <w:bottom w:val="none" w:sz="0" w:space="0" w:color="auto"/>
                <w:right w:val="none" w:sz="0" w:space="0" w:color="auto"/>
              </w:divBdr>
              <w:divsChild>
                <w:div w:id="175659908">
                  <w:marLeft w:val="0"/>
                  <w:marRight w:val="0"/>
                  <w:marTop w:val="0"/>
                  <w:marBottom w:val="0"/>
                  <w:divBdr>
                    <w:top w:val="none" w:sz="0" w:space="0" w:color="auto"/>
                    <w:left w:val="none" w:sz="0" w:space="0" w:color="auto"/>
                    <w:bottom w:val="none" w:sz="0" w:space="0" w:color="auto"/>
                    <w:right w:val="none" w:sz="0" w:space="0" w:color="auto"/>
                  </w:divBdr>
                  <w:divsChild>
                    <w:div w:id="903486686">
                      <w:marLeft w:val="0"/>
                      <w:marRight w:val="0"/>
                      <w:marTop w:val="100"/>
                      <w:marBottom w:val="100"/>
                      <w:divBdr>
                        <w:top w:val="none" w:sz="0" w:space="0" w:color="auto"/>
                        <w:left w:val="none" w:sz="0" w:space="0" w:color="auto"/>
                        <w:bottom w:val="none" w:sz="0" w:space="0" w:color="auto"/>
                        <w:right w:val="none" w:sz="0" w:space="0" w:color="auto"/>
                      </w:divBdr>
                      <w:divsChild>
                        <w:div w:id="2018653159">
                          <w:marLeft w:val="0"/>
                          <w:marRight w:val="0"/>
                          <w:marTop w:val="0"/>
                          <w:marBottom w:val="0"/>
                          <w:divBdr>
                            <w:top w:val="none" w:sz="0" w:space="0" w:color="auto"/>
                            <w:left w:val="none" w:sz="0" w:space="0" w:color="auto"/>
                            <w:bottom w:val="none" w:sz="0" w:space="0" w:color="auto"/>
                            <w:right w:val="none" w:sz="0" w:space="0" w:color="auto"/>
                          </w:divBdr>
                          <w:divsChild>
                            <w:div w:id="2110471002">
                              <w:marLeft w:val="0"/>
                              <w:marRight w:val="0"/>
                              <w:marTop w:val="0"/>
                              <w:marBottom w:val="0"/>
                              <w:divBdr>
                                <w:top w:val="single" w:sz="6" w:space="2" w:color="D1D1D1"/>
                                <w:left w:val="single" w:sz="6" w:space="0" w:color="D1D1D1"/>
                                <w:bottom w:val="single" w:sz="6" w:space="4" w:color="D1D1D1"/>
                                <w:right w:val="single" w:sz="6" w:space="0" w:color="D1D1D1"/>
                              </w:divBdr>
                              <w:divsChild>
                                <w:div w:id="1813597086">
                                  <w:marLeft w:val="0"/>
                                  <w:marRight w:val="0"/>
                                  <w:marTop w:val="30"/>
                                  <w:marBottom w:val="0"/>
                                  <w:divBdr>
                                    <w:top w:val="none" w:sz="0" w:space="0" w:color="auto"/>
                                    <w:left w:val="none" w:sz="0" w:space="0" w:color="auto"/>
                                    <w:bottom w:val="none" w:sz="0" w:space="0" w:color="auto"/>
                                    <w:right w:val="none" w:sz="0" w:space="0" w:color="auto"/>
                                  </w:divBdr>
                                  <w:divsChild>
                                    <w:div w:id="55616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3768005">
      <w:bodyDiv w:val="1"/>
      <w:marLeft w:val="0"/>
      <w:marRight w:val="0"/>
      <w:marTop w:val="0"/>
      <w:marBottom w:val="0"/>
      <w:divBdr>
        <w:top w:val="none" w:sz="0" w:space="0" w:color="auto"/>
        <w:left w:val="none" w:sz="0" w:space="0" w:color="auto"/>
        <w:bottom w:val="none" w:sz="0" w:space="0" w:color="auto"/>
        <w:right w:val="none" w:sz="0" w:space="0" w:color="auto"/>
      </w:divBdr>
      <w:divsChild>
        <w:div w:id="1177306861">
          <w:marLeft w:val="0"/>
          <w:marRight w:val="0"/>
          <w:marTop w:val="0"/>
          <w:marBottom w:val="0"/>
          <w:divBdr>
            <w:top w:val="none" w:sz="0" w:space="0" w:color="auto"/>
            <w:left w:val="none" w:sz="0" w:space="0" w:color="auto"/>
            <w:bottom w:val="none" w:sz="0" w:space="0" w:color="auto"/>
            <w:right w:val="none" w:sz="0" w:space="0" w:color="auto"/>
          </w:divBdr>
          <w:divsChild>
            <w:div w:id="440075763">
              <w:marLeft w:val="0"/>
              <w:marRight w:val="0"/>
              <w:marTop w:val="0"/>
              <w:marBottom w:val="0"/>
              <w:divBdr>
                <w:top w:val="none" w:sz="0" w:space="0" w:color="auto"/>
                <w:left w:val="none" w:sz="0" w:space="0" w:color="auto"/>
                <w:bottom w:val="none" w:sz="0" w:space="0" w:color="auto"/>
                <w:right w:val="none" w:sz="0" w:space="0" w:color="auto"/>
              </w:divBdr>
              <w:divsChild>
                <w:div w:id="1933930855">
                  <w:marLeft w:val="0"/>
                  <w:marRight w:val="0"/>
                  <w:marTop w:val="0"/>
                  <w:marBottom w:val="0"/>
                  <w:divBdr>
                    <w:top w:val="none" w:sz="0" w:space="0" w:color="auto"/>
                    <w:left w:val="none" w:sz="0" w:space="0" w:color="auto"/>
                    <w:bottom w:val="none" w:sz="0" w:space="0" w:color="auto"/>
                    <w:right w:val="none" w:sz="0" w:space="0" w:color="auto"/>
                  </w:divBdr>
                  <w:divsChild>
                    <w:div w:id="606041239">
                      <w:marLeft w:val="0"/>
                      <w:marRight w:val="0"/>
                      <w:marTop w:val="100"/>
                      <w:marBottom w:val="100"/>
                      <w:divBdr>
                        <w:top w:val="none" w:sz="0" w:space="0" w:color="auto"/>
                        <w:left w:val="none" w:sz="0" w:space="0" w:color="auto"/>
                        <w:bottom w:val="none" w:sz="0" w:space="0" w:color="auto"/>
                        <w:right w:val="none" w:sz="0" w:space="0" w:color="auto"/>
                      </w:divBdr>
                      <w:divsChild>
                        <w:div w:id="264650981">
                          <w:marLeft w:val="0"/>
                          <w:marRight w:val="0"/>
                          <w:marTop w:val="0"/>
                          <w:marBottom w:val="0"/>
                          <w:divBdr>
                            <w:top w:val="none" w:sz="0" w:space="0" w:color="auto"/>
                            <w:left w:val="none" w:sz="0" w:space="0" w:color="auto"/>
                            <w:bottom w:val="none" w:sz="0" w:space="0" w:color="auto"/>
                            <w:right w:val="none" w:sz="0" w:space="0" w:color="auto"/>
                          </w:divBdr>
                          <w:divsChild>
                            <w:div w:id="1567833977">
                              <w:marLeft w:val="0"/>
                              <w:marRight w:val="0"/>
                              <w:marTop w:val="0"/>
                              <w:marBottom w:val="0"/>
                              <w:divBdr>
                                <w:top w:val="single" w:sz="6" w:space="2" w:color="D1D1D1"/>
                                <w:left w:val="single" w:sz="6" w:space="0" w:color="D1D1D1"/>
                                <w:bottom w:val="single" w:sz="6" w:space="4" w:color="D1D1D1"/>
                                <w:right w:val="single" w:sz="6" w:space="0" w:color="D1D1D1"/>
                              </w:divBdr>
                              <w:divsChild>
                                <w:div w:id="2026899259">
                                  <w:marLeft w:val="0"/>
                                  <w:marRight w:val="0"/>
                                  <w:marTop w:val="30"/>
                                  <w:marBottom w:val="0"/>
                                  <w:divBdr>
                                    <w:top w:val="none" w:sz="0" w:space="0" w:color="auto"/>
                                    <w:left w:val="none" w:sz="0" w:space="0" w:color="auto"/>
                                    <w:bottom w:val="none" w:sz="0" w:space="0" w:color="auto"/>
                                    <w:right w:val="none" w:sz="0" w:space="0" w:color="auto"/>
                                  </w:divBdr>
                                  <w:divsChild>
                                    <w:div w:id="180577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8096452">
      <w:bodyDiv w:val="1"/>
      <w:marLeft w:val="0"/>
      <w:marRight w:val="0"/>
      <w:marTop w:val="0"/>
      <w:marBottom w:val="0"/>
      <w:divBdr>
        <w:top w:val="none" w:sz="0" w:space="0" w:color="auto"/>
        <w:left w:val="none" w:sz="0" w:space="0" w:color="auto"/>
        <w:bottom w:val="none" w:sz="0" w:space="0" w:color="auto"/>
        <w:right w:val="none" w:sz="0" w:space="0" w:color="auto"/>
      </w:divBdr>
      <w:divsChild>
        <w:div w:id="137111345">
          <w:marLeft w:val="0"/>
          <w:marRight w:val="0"/>
          <w:marTop w:val="0"/>
          <w:marBottom w:val="0"/>
          <w:divBdr>
            <w:top w:val="none" w:sz="0" w:space="0" w:color="auto"/>
            <w:left w:val="none" w:sz="0" w:space="0" w:color="auto"/>
            <w:bottom w:val="none" w:sz="0" w:space="0" w:color="auto"/>
            <w:right w:val="none" w:sz="0" w:space="0" w:color="auto"/>
          </w:divBdr>
          <w:divsChild>
            <w:div w:id="2062358069">
              <w:marLeft w:val="0"/>
              <w:marRight w:val="0"/>
              <w:marTop w:val="0"/>
              <w:marBottom w:val="0"/>
              <w:divBdr>
                <w:top w:val="none" w:sz="0" w:space="0" w:color="auto"/>
                <w:left w:val="none" w:sz="0" w:space="0" w:color="auto"/>
                <w:bottom w:val="none" w:sz="0" w:space="0" w:color="auto"/>
                <w:right w:val="none" w:sz="0" w:space="0" w:color="auto"/>
              </w:divBdr>
              <w:divsChild>
                <w:div w:id="62991099">
                  <w:marLeft w:val="0"/>
                  <w:marRight w:val="0"/>
                  <w:marTop w:val="0"/>
                  <w:marBottom w:val="0"/>
                  <w:divBdr>
                    <w:top w:val="none" w:sz="0" w:space="0" w:color="auto"/>
                    <w:left w:val="none" w:sz="0" w:space="0" w:color="auto"/>
                    <w:bottom w:val="none" w:sz="0" w:space="0" w:color="auto"/>
                    <w:right w:val="none" w:sz="0" w:space="0" w:color="auto"/>
                  </w:divBdr>
                  <w:divsChild>
                    <w:div w:id="951865683">
                      <w:marLeft w:val="0"/>
                      <w:marRight w:val="0"/>
                      <w:marTop w:val="100"/>
                      <w:marBottom w:val="100"/>
                      <w:divBdr>
                        <w:top w:val="none" w:sz="0" w:space="0" w:color="auto"/>
                        <w:left w:val="none" w:sz="0" w:space="0" w:color="auto"/>
                        <w:bottom w:val="none" w:sz="0" w:space="0" w:color="auto"/>
                        <w:right w:val="none" w:sz="0" w:space="0" w:color="auto"/>
                      </w:divBdr>
                      <w:divsChild>
                        <w:div w:id="1464076223">
                          <w:marLeft w:val="0"/>
                          <w:marRight w:val="0"/>
                          <w:marTop w:val="0"/>
                          <w:marBottom w:val="0"/>
                          <w:divBdr>
                            <w:top w:val="none" w:sz="0" w:space="0" w:color="auto"/>
                            <w:left w:val="none" w:sz="0" w:space="0" w:color="auto"/>
                            <w:bottom w:val="none" w:sz="0" w:space="0" w:color="auto"/>
                            <w:right w:val="none" w:sz="0" w:space="0" w:color="auto"/>
                          </w:divBdr>
                          <w:divsChild>
                            <w:div w:id="1934703812">
                              <w:marLeft w:val="0"/>
                              <w:marRight w:val="0"/>
                              <w:marTop w:val="0"/>
                              <w:marBottom w:val="0"/>
                              <w:divBdr>
                                <w:top w:val="single" w:sz="6" w:space="2" w:color="D1D1D1"/>
                                <w:left w:val="single" w:sz="6" w:space="0" w:color="D1D1D1"/>
                                <w:bottom w:val="single" w:sz="6" w:space="4" w:color="D1D1D1"/>
                                <w:right w:val="single" w:sz="6" w:space="0" w:color="D1D1D1"/>
                              </w:divBdr>
                              <w:divsChild>
                                <w:div w:id="754014918">
                                  <w:marLeft w:val="0"/>
                                  <w:marRight w:val="0"/>
                                  <w:marTop w:val="30"/>
                                  <w:marBottom w:val="0"/>
                                  <w:divBdr>
                                    <w:top w:val="none" w:sz="0" w:space="0" w:color="auto"/>
                                    <w:left w:val="none" w:sz="0" w:space="0" w:color="auto"/>
                                    <w:bottom w:val="none" w:sz="0" w:space="0" w:color="auto"/>
                                    <w:right w:val="none" w:sz="0" w:space="0" w:color="auto"/>
                                  </w:divBdr>
                                  <w:divsChild>
                                    <w:div w:id="153349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ersgs\Downloads\mal-generelt-notat-bokmal%20(10).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529ac4-1dc8-4eb1-82d9-5d15a244d27a">
      <Terms xmlns="http://schemas.microsoft.com/office/infopath/2007/PartnerControls"/>
    </lcf76f155ced4ddcb4097134ff3c332f>
    <TaxCatchAll xmlns="a0c3423c-cd0a-404f-abc6-2282af7c7fd0"/>
  </documentManagement>
</p:properties>
</file>

<file path=customXml/item2.xml><?xml version="1.0" encoding="utf-8"?>
<root>
  <Enhet/>
</root>
</file>

<file path=customXml/item3.xml><?xml version="1.0" encoding="utf-8"?>
<ct:contentTypeSchema xmlns:ct="http://schemas.microsoft.com/office/2006/metadata/contentType" xmlns:ma="http://schemas.microsoft.com/office/2006/metadata/properties/metaAttributes" ct:_="" ma:_="" ma:contentTypeName="Dokument" ma:contentTypeID="0x010100D3B322D6380F2647AA100C1EEC5DAFE9" ma:contentTypeVersion="14" ma:contentTypeDescription="Opprett et nytt dokument." ma:contentTypeScope="" ma:versionID="89954ac9f75a397f60bded8f1bf36b24">
  <xsd:schema xmlns:xsd="http://www.w3.org/2001/XMLSchema" xmlns:xs="http://www.w3.org/2001/XMLSchema" xmlns:p="http://schemas.microsoft.com/office/2006/metadata/properties" xmlns:ns2="de529ac4-1dc8-4eb1-82d9-5d15a244d27a" xmlns:ns3="a0c3423c-cd0a-404f-abc6-2282af7c7fd0" targetNamespace="http://schemas.microsoft.com/office/2006/metadata/properties" ma:root="true" ma:fieldsID="ad2838c98a5505bb28b7dbffc6809345" ns2:_="" ns3:_="">
    <xsd:import namespace="de529ac4-1dc8-4eb1-82d9-5d15a244d27a"/>
    <xsd:import namespace="a0c3423c-cd0a-404f-abc6-2282af7c7f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29ac4-1dc8-4eb1-82d9-5d15a244d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c3423c-cd0a-404f-abc6-2282af7c7fd0"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17" nillable="true" ma:displayName="Taxonomy Catch All Column" ma:hidden="true" ma:list="{ec3050ed-fb1b-4ac0-a1df-6332234fb05d}" ma:internalName="TaxCatchAll" ma:showField="CatchAllData" ma:web="a0c3423c-cd0a-404f-abc6-2282af7c7f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 ds:uri="de529ac4-1dc8-4eb1-82d9-5d15a244d27a"/>
    <ds:schemaRef ds:uri="a0c3423c-cd0a-404f-abc6-2282af7c7fd0"/>
  </ds:schemaRefs>
</ds:datastoreItem>
</file>

<file path=customXml/itemProps2.xml><?xml version="1.0" encoding="utf-8"?>
<ds:datastoreItem xmlns:ds="http://schemas.openxmlformats.org/officeDocument/2006/customXml" ds:itemID="{EA55C48B-CB0D-47E0-9FC7-C7C9FE765157}">
  <ds:schemaRefs/>
</ds:datastoreItem>
</file>

<file path=customXml/itemProps3.xml><?xml version="1.0" encoding="utf-8"?>
<ds:datastoreItem xmlns:ds="http://schemas.openxmlformats.org/officeDocument/2006/customXml" ds:itemID="{B7C8FFD2-5773-4B1D-8DC2-1408B53984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529ac4-1dc8-4eb1-82d9-5d15a244d27a"/>
    <ds:schemaRef ds:uri="a0c3423c-cd0a-404f-abc6-2282af7c7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DB9FE8-8E33-4CA5-A064-6BD8CE6B5129}">
  <ds:schemaRefs>
    <ds:schemaRef ds:uri="http://schemas.openxmlformats.org/officeDocument/2006/bibliography"/>
  </ds:schemaRefs>
</ds:datastoreItem>
</file>

<file path=customXml/itemProps5.xml><?xml version="1.0" encoding="utf-8"?>
<ds:datastoreItem xmlns:ds="http://schemas.openxmlformats.org/officeDocument/2006/customXml" ds:itemID="{B7751D82-1737-428D-BF99-990D207B9BF1}">
  <ds:schemaRefs>
    <ds:schemaRef ds:uri="http://schemas.microsoft.com/sharepoint/v3/contenttype/forms"/>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mal-generelt-notat-bokmal (10)</Template>
  <TotalTime>57</TotalTime>
  <Pages>2</Pages>
  <Words>467</Words>
  <Characters>2478</Characters>
  <Application>Microsoft Office Word</Application>
  <DocSecurity>0</DocSecurity>
  <Lines>20</Lines>
  <Paragraphs>5</Paragraphs>
  <ScaleCrop>false</ScaleCrop>
  <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Kjersti Gjærum Stensrud</dc:creator>
  <cp:keywords/>
  <dc:description/>
  <cp:lastModifiedBy>Knut Tore Stokke</cp:lastModifiedBy>
  <cp:revision>4</cp:revision>
  <dcterms:created xsi:type="dcterms:W3CDTF">2026-09-10T18:05:00Z</dcterms:created>
  <dcterms:modified xsi:type="dcterms:W3CDTF">2026-09-11T08:36:00Z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0x010100D3B322D6380F2647AA100C1EEC5DAFE9</vt:lpwstr>
  </property>
  <property fmtid="{D5CDD505-2E9C-101B-9397-08002B2CF9AE}" pid="4" name="MediaServiceImageTags">
    <vt:lpwstr/>
  </property>
</Properties>
</file>