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7CC0" w:rsidRDefault="007B7CC0" w:rsidP="007B7CC0">
      <w:pPr>
        <w:pStyle w:val="Overskrift1"/>
        <w:jc w:val="center"/>
        <w:rPr>
          <w:sz w:val="40"/>
          <w:szCs w:val="40"/>
        </w:rPr>
      </w:pPr>
      <w:bookmarkStart w:id="0" w:name="_Toc242868547"/>
      <w:bookmarkStart w:id="1" w:name="_Toc242869827"/>
      <w:bookmarkStart w:id="2" w:name="_Toc243026551"/>
      <w:bookmarkStart w:id="3" w:name="_Toc243026706"/>
      <w:bookmarkStart w:id="4" w:name="_Toc243030290"/>
      <w:bookmarkStart w:id="5" w:name="_Toc243487809"/>
      <w:r w:rsidRPr="007B08CD">
        <w:rPr>
          <w:sz w:val="48"/>
          <w:szCs w:val="36"/>
        </w:rPr>
        <w:t xml:space="preserve">Innleggelse av </w:t>
      </w:r>
      <w:r>
        <w:rPr>
          <w:sz w:val="48"/>
          <w:szCs w:val="36"/>
        </w:rPr>
        <w:t>Perifert venekateter</w:t>
      </w:r>
      <w:bookmarkEnd w:id="0"/>
      <w:bookmarkEnd w:id="1"/>
      <w:bookmarkEnd w:id="2"/>
      <w:bookmarkEnd w:id="3"/>
      <w:bookmarkEnd w:id="4"/>
      <w:bookmarkEnd w:id="5"/>
      <w:r>
        <w:rPr>
          <w:sz w:val="48"/>
          <w:szCs w:val="36"/>
        </w:rPr>
        <w:t>(PVK) og infusjonsoppheng</w:t>
      </w:r>
    </w:p>
    <w:p w:rsidR="007B7CC0" w:rsidRDefault="007B7CC0" w:rsidP="0075522D">
      <w:pPr>
        <w:pStyle w:val="Overskrift2"/>
        <w:rPr>
          <w:sz w:val="40"/>
          <w:szCs w:val="40"/>
        </w:rPr>
      </w:pPr>
    </w:p>
    <w:p w:rsidR="0075522D" w:rsidRPr="00EF7B8D" w:rsidRDefault="0075522D" w:rsidP="0075522D">
      <w:pPr>
        <w:pStyle w:val="Overskrift2"/>
        <w:rPr>
          <w:sz w:val="40"/>
          <w:szCs w:val="40"/>
        </w:rPr>
      </w:pPr>
      <w:r w:rsidRPr="00EF7B8D">
        <w:rPr>
          <w:sz w:val="40"/>
          <w:szCs w:val="40"/>
        </w:rPr>
        <w:t>Indikasjons for innleggelse av venekanyle:</w:t>
      </w:r>
    </w:p>
    <w:p w:rsidR="0075522D" w:rsidRDefault="0075522D" w:rsidP="0075522D">
      <w:pPr>
        <w:pStyle w:val="Listeavsnitt"/>
        <w:numPr>
          <w:ilvl w:val="0"/>
          <w:numId w:val="4"/>
        </w:numPr>
      </w:pPr>
      <w:r>
        <w:t xml:space="preserve">Væsketilførsel: </w:t>
      </w:r>
    </w:p>
    <w:p w:rsidR="0075522D" w:rsidRDefault="0075522D" w:rsidP="0075522D">
      <w:pPr>
        <w:pStyle w:val="Listeavsnitt"/>
        <w:numPr>
          <w:ilvl w:val="1"/>
          <w:numId w:val="4"/>
        </w:numPr>
      </w:pPr>
      <w:r>
        <w:t>Dersom pasienten er dehydrert</w:t>
      </w:r>
    </w:p>
    <w:p w:rsidR="0075522D" w:rsidRDefault="0075522D" w:rsidP="0075522D">
      <w:pPr>
        <w:pStyle w:val="Listeavsnitt"/>
        <w:numPr>
          <w:ilvl w:val="1"/>
          <w:numId w:val="4"/>
        </w:numPr>
      </w:pPr>
      <w:r>
        <w:t>Ikke kan å ta til seg væske (faste før narkose)</w:t>
      </w:r>
      <w:r w:rsidR="00762AA4">
        <w:t xml:space="preserve"> </w:t>
      </w:r>
    </w:p>
    <w:p w:rsidR="0075522D" w:rsidRDefault="0075522D" w:rsidP="0075522D">
      <w:pPr>
        <w:pStyle w:val="Listeavsnitt"/>
        <w:numPr>
          <w:ilvl w:val="1"/>
          <w:numId w:val="4"/>
        </w:numPr>
      </w:pPr>
      <w:r>
        <w:t>Blødning</w:t>
      </w:r>
    </w:p>
    <w:p w:rsidR="0075522D" w:rsidRDefault="0075522D" w:rsidP="0075522D">
      <w:pPr>
        <w:pStyle w:val="Listeavsnitt"/>
        <w:numPr>
          <w:ilvl w:val="1"/>
          <w:numId w:val="4"/>
        </w:numPr>
      </w:pPr>
      <w:r>
        <w:t>Peroperativt</w:t>
      </w:r>
    </w:p>
    <w:p w:rsidR="0075522D" w:rsidRDefault="0075522D" w:rsidP="0075522D">
      <w:pPr>
        <w:pStyle w:val="Listeavsnitt"/>
        <w:numPr>
          <w:ilvl w:val="0"/>
          <w:numId w:val="4"/>
        </w:numPr>
      </w:pPr>
      <w:r>
        <w:t>Medikamentadministering</w:t>
      </w:r>
    </w:p>
    <w:p w:rsidR="0075522D" w:rsidRDefault="0075522D" w:rsidP="0075522D">
      <w:pPr>
        <w:pStyle w:val="Listeavsnitt"/>
        <w:numPr>
          <w:ilvl w:val="1"/>
          <w:numId w:val="4"/>
        </w:numPr>
      </w:pPr>
      <w:r>
        <w:t xml:space="preserve">Dersom pasienten ikke klarer å ta til seg medikamentet per os (eks. bevisstløse pasienter) eller hvor medikamentet må tas i.v. da det ikke finnes i en form som kan inntas per os. </w:t>
      </w:r>
    </w:p>
    <w:p w:rsidR="0075522D" w:rsidRDefault="0075522D" w:rsidP="0075522D">
      <w:pPr>
        <w:pStyle w:val="Listeavsnitt"/>
        <w:numPr>
          <w:ilvl w:val="0"/>
          <w:numId w:val="4"/>
        </w:numPr>
      </w:pPr>
      <w:r>
        <w:t>Blodtransfusjon</w:t>
      </w:r>
    </w:p>
    <w:p w:rsidR="0075522D" w:rsidRDefault="0075522D" w:rsidP="0075522D">
      <w:pPr>
        <w:pStyle w:val="Listeavsnitt"/>
        <w:numPr>
          <w:ilvl w:val="1"/>
          <w:numId w:val="4"/>
        </w:numPr>
      </w:pPr>
      <w:r>
        <w:t xml:space="preserve">Viktig at det er stor nok diameter på venekanylen. Det skal være grønn eller større. </w:t>
      </w:r>
    </w:p>
    <w:p w:rsidR="0075522D" w:rsidRDefault="0075522D" w:rsidP="0075522D">
      <w:pPr>
        <w:pStyle w:val="Listeavsnitt"/>
        <w:numPr>
          <w:ilvl w:val="0"/>
          <w:numId w:val="4"/>
        </w:numPr>
      </w:pPr>
      <w:r>
        <w:t>Beredskap</w:t>
      </w:r>
    </w:p>
    <w:p w:rsidR="0075522D" w:rsidRDefault="0075522D" w:rsidP="0075522D">
      <w:pPr>
        <w:pStyle w:val="Listeavsnitt"/>
        <w:numPr>
          <w:ilvl w:val="1"/>
          <w:numId w:val="4"/>
        </w:numPr>
      </w:pPr>
      <w:r>
        <w:t xml:space="preserve">Dersom pas. er i fare for å bli kritisk dårlig </w:t>
      </w:r>
      <w:r w:rsidR="00184498">
        <w:t xml:space="preserve"> </w:t>
      </w:r>
    </w:p>
    <w:p w:rsidR="0075522D" w:rsidRPr="00EF7B8D" w:rsidRDefault="0075522D" w:rsidP="0075522D">
      <w:pPr>
        <w:pStyle w:val="Overskrift2"/>
        <w:rPr>
          <w:sz w:val="40"/>
          <w:szCs w:val="40"/>
        </w:rPr>
      </w:pPr>
      <w:r w:rsidRPr="00EF7B8D">
        <w:rPr>
          <w:sz w:val="40"/>
          <w:szCs w:val="40"/>
        </w:rPr>
        <w:t>Fremgangsmåte:</w:t>
      </w:r>
    </w:p>
    <w:p w:rsidR="0075522D" w:rsidRPr="000D21CD" w:rsidRDefault="0075522D" w:rsidP="0075522D">
      <w:pPr>
        <w:widowControl w:val="0"/>
        <w:autoSpaceDE w:val="0"/>
        <w:autoSpaceDN w:val="0"/>
        <w:adjustRightInd w:val="0"/>
        <w:rPr>
          <w:rFonts w:cs="Arial"/>
          <w:noProof w:val="0"/>
          <w:lang w:val="en-US"/>
        </w:rPr>
      </w:pPr>
      <w:proofErr w:type="spellStart"/>
      <w:r w:rsidRPr="000D21CD">
        <w:rPr>
          <w:rFonts w:cs="Arial"/>
          <w:noProof w:val="0"/>
          <w:lang w:val="en-US"/>
        </w:rPr>
        <w:t>Informér</w:t>
      </w:r>
      <w:proofErr w:type="spellEnd"/>
      <w:r w:rsidRPr="000D21CD">
        <w:rPr>
          <w:rFonts w:cs="Arial"/>
          <w:noProof w:val="0"/>
          <w:lang w:val="en-US"/>
        </w:rPr>
        <w:t xml:space="preserve"> </w:t>
      </w:r>
      <w:proofErr w:type="spellStart"/>
      <w:r w:rsidRPr="000D21CD">
        <w:rPr>
          <w:rFonts w:cs="Arial"/>
          <w:noProof w:val="0"/>
          <w:lang w:val="en-US"/>
        </w:rPr>
        <w:t>pasienten</w:t>
      </w:r>
      <w:proofErr w:type="spellEnd"/>
      <w:r w:rsidRPr="000D21CD">
        <w:rPr>
          <w:rFonts w:cs="Arial"/>
          <w:noProof w:val="0"/>
          <w:lang w:val="en-US"/>
        </w:rPr>
        <w:t xml:space="preserve"> </w:t>
      </w:r>
      <w:proofErr w:type="spellStart"/>
      <w:proofErr w:type="gramStart"/>
      <w:r w:rsidRPr="000D21CD">
        <w:rPr>
          <w:rFonts w:cs="Arial"/>
          <w:noProof w:val="0"/>
          <w:lang w:val="en-US"/>
        </w:rPr>
        <w:t>om</w:t>
      </w:r>
      <w:proofErr w:type="spellEnd"/>
      <w:proofErr w:type="gramEnd"/>
      <w:r w:rsidRPr="000D21CD">
        <w:rPr>
          <w:rFonts w:cs="Arial"/>
          <w:noProof w:val="0"/>
          <w:lang w:val="en-US"/>
        </w:rPr>
        <w:t xml:space="preserve"> </w:t>
      </w:r>
      <w:proofErr w:type="spellStart"/>
      <w:r w:rsidRPr="000D21CD">
        <w:rPr>
          <w:rFonts w:cs="Arial"/>
          <w:noProof w:val="0"/>
          <w:lang w:val="en-US"/>
        </w:rPr>
        <w:t>hva</w:t>
      </w:r>
      <w:proofErr w:type="spellEnd"/>
      <w:r w:rsidRPr="000D21CD">
        <w:rPr>
          <w:rFonts w:cs="Arial"/>
          <w:noProof w:val="0"/>
          <w:lang w:val="en-US"/>
        </w:rPr>
        <w:t xml:space="preserve"> </w:t>
      </w:r>
      <w:proofErr w:type="spellStart"/>
      <w:r w:rsidRPr="000D21CD">
        <w:rPr>
          <w:rFonts w:cs="Arial"/>
          <w:noProof w:val="0"/>
          <w:lang w:val="en-US"/>
        </w:rPr>
        <w:t>som</w:t>
      </w:r>
      <w:proofErr w:type="spellEnd"/>
      <w:r w:rsidRPr="000D21CD">
        <w:rPr>
          <w:rFonts w:cs="Arial"/>
          <w:noProof w:val="0"/>
          <w:lang w:val="en-US"/>
        </w:rPr>
        <w:t xml:space="preserve"> </w:t>
      </w:r>
      <w:proofErr w:type="spellStart"/>
      <w:r w:rsidRPr="000D21CD">
        <w:rPr>
          <w:rFonts w:cs="Arial"/>
          <w:noProof w:val="0"/>
          <w:lang w:val="en-US"/>
        </w:rPr>
        <w:t>skal</w:t>
      </w:r>
      <w:proofErr w:type="spellEnd"/>
      <w:r w:rsidRPr="000D21CD">
        <w:rPr>
          <w:rFonts w:cs="Arial"/>
          <w:noProof w:val="0"/>
          <w:lang w:val="en-US"/>
        </w:rPr>
        <w:t xml:space="preserve"> </w:t>
      </w:r>
      <w:proofErr w:type="spellStart"/>
      <w:r w:rsidRPr="000D21CD">
        <w:rPr>
          <w:rFonts w:cs="Arial"/>
          <w:noProof w:val="0"/>
          <w:lang w:val="en-US"/>
        </w:rPr>
        <w:t>skje</w:t>
      </w:r>
      <w:proofErr w:type="spellEnd"/>
      <w:r w:rsidRPr="000D21CD">
        <w:rPr>
          <w:rFonts w:cs="Arial"/>
          <w:noProof w:val="0"/>
          <w:lang w:val="en-US"/>
        </w:rPr>
        <w:t xml:space="preserve"> </w:t>
      </w:r>
      <w:proofErr w:type="spellStart"/>
      <w:r w:rsidRPr="000D21CD">
        <w:rPr>
          <w:rFonts w:cs="Arial"/>
          <w:noProof w:val="0"/>
          <w:lang w:val="en-US"/>
        </w:rPr>
        <w:t>og</w:t>
      </w:r>
      <w:proofErr w:type="spellEnd"/>
      <w:r w:rsidRPr="000D21CD">
        <w:rPr>
          <w:rFonts w:cs="Arial"/>
          <w:noProof w:val="0"/>
          <w:lang w:val="en-US"/>
        </w:rPr>
        <w:t xml:space="preserve"> </w:t>
      </w:r>
      <w:proofErr w:type="spellStart"/>
      <w:r w:rsidRPr="000D21CD">
        <w:rPr>
          <w:rFonts w:cs="Arial"/>
          <w:noProof w:val="0"/>
          <w:lang w:val="en-US"/>
        </w:rPr>
        <w:t>hvorfor</w:t>
      </w:r>
      <w:proofErr w:type="spellEnd"/>
      <w:r w:rsidRPr="000D21CD">
        <w:rPr>
          <w:rFonts w:cs="Arial"/>
          <w:noProof w:val="0"/>
          <w:lang w:val="en-US"/>
        </w:rPr>
        <w:t xml:space="preserve"> </w:t>
      </w:r>
      <w:proofErr w:type="spellStart"/>
      <w:r w:rsidRPr="000D21CD">
        <w:rPr>
          <w:rFonts w:cs="Arial"/>
          <w:noProof w:val="0"/>
          <w:lang w:val="en-US"/>
        </w:rPr>
        <w:t>venekanylen</w:t>
      </w:r>
      <w:proofErr w:type="spellEnd"/>
      <w:r w:rsidRPr="000D21CD">
        <w:rPr>
          <w:rFonts w:cs="Arial"/>
          <w:noProof w:val="0"/>
          <w:lang w:val="en-US"/>
        </w:rPr>
        <w:t xml:space="preserve"> </w:t>
      </w:r>
      <w:proofErr w:type="spellStart"/>
      <w:r w:rsidRPr="000D21CD">
        <w:rPr>
          <w:rFonts w:cs="Arial"/>
          <w:noProof w:val="0"/>
          <w:lang w:val="en-US"/>
        </w:rPr>
        <w:t>blir</w:t>
      </w:r>
      <w:proofErr w:type="spellEnd"/>
      <w:r w:rsidRPr="000D21CD">
        <w:rPr>
          <w:rFonts w:cs="Arial"/>
          <w:noProof w:val="0"/>
          <w:lang w:val="en-US"/>
        </w:rPr>
        <w:t xml:space="preserve"> </w:t>
      </w:r>
      <w:proofErr w:type="spellStart"/>
      <w:r w:rsidRPr="000D21CD">
        <w:rPr>
          <w:rFonts w:cs="Arial"/>
          <w:noProof w:val="0"/>
          <w:lang w:val="en-US"/>
        </w:rPr>
        <w:t>innlagt</w:t>
      </w:r>
      <w:proofErr w:type="spellEnd"/>
      <w:r w:rsidRPr="000D21CD">
        <w:rPr>
          <w:rFonts w:cs="Arial"/>
          <w:noProof w:val="0"/>
          <w:lang w:val="en-US"/>
        </w:rPr>
        <w:t xml:space="preserve">. </w:t>
      </w:r>
      <w:proofErr w:type="spellStart"/>
      <w:r w:rsidRPr="000D21CD">
        <w:rPr>
          <w:rFonts w:cs="Arial"/>
          <w:noProof w:val="0"/>
          <w:lang w:val="en-US"/>
        </w:rPr>
        <w:t>Etter</w:t>
      </w:r>
      <w:proofErr w:type="spellEnd"/>
      <w:r w:rsidRPr="000D21CD">
        <w:rPr>
          <w:rFonts w:cs="Arial"/>
          <w:noProof w:val="0"/>
          <w:lang w:val="en-US"/>
        </w:rPr>
        <w:t xml:space="preserve"> </w:t>
      </w:r>
      <w:proofErr w:type="spellStart"/>
      <w:r w:rsidRPr="000D21CD">
        <w:rPr>
          <w:rFonts w:cs="Arial"/>
          <w:noProof w:val="0"/>
          <w:lang w:val="en-US"/>
        </w:rPr>
        <w:t>inspeksjon</w:t>
      </w:r>
      <w:proofErr w:type="spellEnd"/>
      <w:r w:rsidRPr="000D21CD">
        <w:rPr>
          <w:rFonts w:cs="Arial"/>
          <w:noProof w:val="0"/>
          <w:lang w:val="en-US"/>
        </w:rPr>
        <w:t xml:space="preserve"> </w:t>
      </w:r>
      <w:proofErr w:type="spellStart"/>
      <w:proofErr w:type="gramStart"/>
      <w:r w:rsidRPr="000D21CD">
        <w:rPr>
          <w:rFonts w:cs="Arial"/>
          <w:noProof w:val="0"/>
          <w:lang w:val="en-US"/>
        </w:rPr>
        <w:t>og</w:t>
      </w:r>
      <w:proofErr w:type="spellEnd"/>
      <w:proofErr w:type="gramEnd"/>
      <w:r w:rsidRPr="000D21CD">
        <w:rPr>
          <w:rFonts w:cs="Arial"/>
          <w:noProof w:val="0"/>
          <w:lang w:val="en-US"/>
        </w:rPr>
        <w:t xml:space="preserve"> </w:t>
      </w:r>
      <w:proofErr w:type="spellStart"/>
      <w:r w:rsidRPr="000D21CD">
        <w:rPr>
          <w:rFonts w:cs="Arial"/>
          <w:noProof w:val="0"/>
          <w:lang w:val="en-US"/>
        </w:rPr>
        <w:t>palpasjon</w:t>
      </w:r>
      <w:proofErr w:type="spellEnd"/>
      <w:r w:rsidRPr="000D21CD">
        <w:rPr>
          <w:rFonts w:cs="Arial"/>
          <w:noProof w:val="0"/>
          <w:lang w:val="en-US"/>
        </w:rPr>
        <w:t xml:space="preserve"> </w:t>
      </w:r>
      <w:proofErr w:type="spellStart"/>
      <w:r w:rsidRPr="000D21CD">
        <w:rPr>
          <w:rFonts w:cs="Arial"/>
          <w:noProof w:val="0"/>
          <w:lang w:val="en-US"/>
        </w:rPr>
        <w:t>velges</w:t>
      </w:r>
      <w:proofErr w:type="spellEnd"/>
      <w:r w:rsidRPr="000D21CD">
        <w:rPr>
          <w:rFonts w:cs="Arial"/>
          <w:noProof w:val="0"/>
          <w:lang w:val="en-US"/>
        </w:rPr>
        <w:t xml:space="preserve"> den </w:t>
      </w:r>
      <w:proofErr w:type="spellStart"/>
      <w:r w:rsidRPr="000D21CD">
        <w:rPr>
          <w:rFonts w:cs="Arial"/>
          <w:noProof w:val="0"/>
          <w:lang w:val="en-US"/>
        </w:rPr>
        <w:t>mest</w:t>
      </w:r>
      <w:proofErr w:type="spellEnd"/>
      <w:r w:rsidRPr="000D21CD">
        <w:rPr>
          <w:rFonts w:cs="Arial"/>
          <w:noProof w:val="0"/>
          <w:lang w:val="en-US"/>
        </w:rPr>
        <w:t xml:space="preserve"> </w:t>
      </w:r>
      <w:proofErr w:type="spellStart"/>
      <w:r w:rsidRPr="000D21CD">
        <w:rPr>
          <w:rFonts w:cs="Arial"/>
          <w:noProof w:val="0"/>
          <w:lang w:val="en-US"/>
        </w:rPr>
        <w:t>egnede</w:t>
      </w:r>
      <w:proofErr w:type="spellEnd"/>
      <w:r w:rsidRPr="000D21CD">
        <w:rPr>
          <w:rFonts w:cs="Arial"/>
          <w:noProof w:val="0"/>
          <w:lang w:val="en-US"/>
        </w:rPr>
        <w:t xml:space="preserve"> </w:t>
      </w:r>
      <w:proofErr w:type="spellStart"/>
      <w:r w:rsidRPr="000D21CD">
        <w:rPr>
          <w:rFonts w:cs="Arial"/>
          <w:noProof w:val="0"/>
          <w:lang w:val="en-US"/>
        </w:rPr>
        <w:t>venen</w:t>
      </w:r>
      <w:proofErr w:type="spellEnd"/>
      <w:r w:rsidRPr="000D21CD">
        <w:rPr>
          <w:rFonts w:cs="Arial"/>
          <w:noProof w:val="0"/>
          <w:lang w:val="en-US"/>
        </w:rPr>
        <w:t xml:space="preserve">. </w:t>
      </w:r>
    </w:p>
    <w:p w:rsidR="0075522D" w:rsidRDefault="0075522D" w:rsidP="0075522D">
      <w:pPr>
        <w:widowControl w:val="0"/>
        <w:autoSpaceDE w:val="0"/>
        <w:autoSpaceDN w:val="0"/>
        <w:adjustRightInd w:val="0"/>
        <w:rPr>
          <w:rFonts w:ascii="Arial" w:hAnsi="Arial" w:cs="Arial"/>
          <w:noProof w:val="0"/>
          <w:sz w:val="32"/>
          <w:szCs w:val="32"/>
          <w:lang w:val="en-US"/>
        </w:rPr>
      </w:pPr>
    </w:p>
    <w:p w:rsidR="0075522D" w:rsidRPr="00EF7B8D" w:rsidRDefault="0075522D" w:rsidP="0075522D">
      <w:pPr>
        <w:widowControl w:val="0"/>
        <w:autoSpaceDE w:val="0"/>
        <w:autoSpaceDN w:val="0"/>
        <w:adjustRightInd w:val="0"/>
        <w:rPr>
          <w:rFonts w:asciiTheme="majorHAnsi" w:hAnsiTheme="majorHAnsi"/>
          <w:color w:val="4F81BD" w:themeColor="accent1"/>
          <w:sz w:val="40"/>
          <w:szCs w:val="40"/>
        </w:rPr>
      </w:pPr>
      <w:r w:rsidRPr="00EF7B8D">
        <w:rPr>
          <w:rFonts w:asciiTheme="majorHAnsi" w:hAnsiTheme="majorHAnsi"/>
          <w:color w:val="4F81BD" w:themeColor="accent1"/>
          <w:sz w:val="40"/>
          <w:szCs w:val="40"/>
        </w:rPr>
        <w:t>Utstyr</w:t>
      </w:r>
    </w:p>
    <w:p w:rsidR="0075522D" w:rsidRDefault="0075522D" w:rsidP="0075522D">
      <w:pPr>
        <w:pStyle w:val="Listeavsnitt"/>
        <w:widowControl w:val="0"/>
        <w:numPr>
          <w:ilvl w:val="0"/>
          <w:numId w:val="5"/>
        </w:numPr>
        <w:autoSpaceDE w:val="0"/>
        <w:autoSpaceDN w:val="0"/>
        <w:adjustRightInd w:val="0"/>
        <w:rPr>
          <w:rFonts w:ascii="Arial" w:hAnsi="Arial" w:cs="Arial"/>
          <w:noProof w:val="0"/>
          <w:lang w:val="en-US"/>
        </w:rPr>
      </w:pPr>
      <w:proofErr w:type="spellStart"/>
      <w:r>
        <w:rPr>
          <w:rFonts w:ascii="Arial" w:hAnsi="Arial" w:cs="Arial"/>
          <w:noProof w:val="0"/>
          <w:lang w:val="en-US"/>
        </w:rPr>
        <w:t>Hansker</w:t>
      </w:r>
      <w:proofErr w:type="spellEnd"/>
    </w:p>
    <w:p w:rsidR="0075522D" w:rsidRDefault="0075522D" w:rsidP="0075522D">
      <w:pPr>
        <w:pStyle w:val="Listeavsnitt"/>
        <w:widowControl w:val="0"/>
        <w:numPr>
          <w:ilvl w:val="0"/>
          <w:numId w:val="5"/>
        </w:numPr>
        <w:autoSpaceDE w:val="0"/>
        <w:autoSpaceDN w:val="0"/>
        <w:adjustRightInd w:val="0"/>
        <w:rPr>
          <w:rFonts w:ascii="Arial" w:hAnsi="Arial" w:cs="Arial"/>
          <w:noProof w:val="0"/>
          <w:lang w:val="en-US"/>
        </w:rPr>
      </w:pPr>
      <w:proofErr w:type="spellStart"/>
      <w:r>
        <w:rPr>
          <w:rFonts w:ascii="Arial" w:hAnsi="Arial" w:cs="Arial"/>
          <w:noProof w:val="0"/>
          <w:lang w:val="en-US"/>
        </w:rPr>
        <w:t>Staseslange</w:t>
      </w:r>
      <w:proofErr w:type="spellEnd"/>
    </w:p>
    <w:p w:rsidR="0075522D" w:rsidRDefault="0075522D" w:rsidP="0075522D">
      <w:pPr>
        <w:pStyle w:val="Listeavsnitt"/>
        <w:widowControl w:val="0"/>
        <w:numPr>
          <w:ilvl w:val="0"/>
          <w:numId w:val="5"/>
        </w:numPr>
        <w:autoSpaceDE w:val="0"/>
        <w:autoSpaceDN w:val="0"/>
        <w:adjustRightInd w:val="0"/>
        <w:rPr>
          <w:rFonts w:ascii="Arial" w:hAnsi="Arial" w:cs="Arial"/>
          <w:noProof w:val="0"/>
          <w:lang w:val="en-US"/>
        </w:rPr>
      </w:pPr>
      <w:proofErr w:type="spellStart"/>
      <w:r>
        <w:rPr>
          <w:rFonts w:ascii="Arial" w:hAnsi="Arial" w:cs="Arial"/>
          <w:noProof w:val="0"/>
          <w:lang w:val="en-US"/>
        </w:rPr>
        <w:t>Venekanyler</w:t>
      </w:r>
      <w:proofErr w:type="spellEnd"/>
      <w:r>
        <w:rPr>
          <w:rFonts w:ascii="Arial" w:hAnsi="Arial" w:cs="Arial"/>
          <w:noProof w:val="0"/>
          <w:lang w:val="en-US"/>
        </w:rPr>
        <w:t xml:space="preserve"> </w:t>
      </w:r>
      <w:proofErr w:type="spellStart"/>
      <w:r>
        <w:rPr>
          <w:rFonts w:ascii="Arial" w:hAnsi="Arial" w:cs="Arial"/>
          <w:noProof w:val="0"/>
          <w:lang w:val="en-US"/>
        </w:rPr>
        <w:t>i</w:t>
      </w:r>
      <w:proofErr w:type="spellEnd"/>
      <w:r>
        <w:rPr>
          <w:rFonts w:ascii="Arial" w:hAnsi="Arial" w:cs="Arial"/>
          <w:noProof w:val="0"/>
          <w:lang w:val="en-US"/>
        </w:rPr>
        <w:t xml:space="preserve"> </w:t>
      </w:r>
      <w:proofErr w:type="spellStart"/>
      <w:r>
        <w:rPr>
          <w:rFonts w:ascii="Arial" w:hAnsi="Arial" w:cs="Arial"/>
          <w:noProof w:val="0"/>
          <w:lang w:val="en-US"/>
        </w:rPr>
        <w:t>ulik</w:t>
      </w:r>
      <w:proofErr w:type="spellEnd"/>
      <w:r>
        <w:rPr>
          <w:rFonts w:ascii="Arial" w:hAnsi="Arial" w:cs="Arial"/>
          <w:noProof w:val="0"/>
          <w:lang w:val="en-US"/>
        </w:rPr>
        <w:t xml:space="preserve"> </w:t>
      </w:r>
      <w:proofErr w:type="spellStart"/>
      <w:r>
        <w:rPr>
          <w:rFonts w:ascii="Arial" w:hAnsi="Arial" w:cs="Arial"/>
          <w:noProof w:val="0"/>
          <w:lang w:val="en-US"/>
        </w:rPr>
        <w:t>størrelse</w:t>
      </w:r>
      <w:proofErr w:type="spellEnd"/>
    </w:p>
    <w:p w:rsidR="0075522D" w:rsidRDefault="0075522D" w:rsidP="0075522D">
      <w:pPr>
        <w:pStyle w:val="Listeavsnitt"/>
        <w:widowControl w:val="0"/>
        <w:numPr>
          <w:ilvl w:val="0"/>
          <w:numId w:val="5"/>
        </w:numPr>
        <w:autoSpaceDE w:val="0"/>
        <w:autoSpaceDN w:val="0"/>
        <w:adjustRightInd w:val="0"/>
        <w:rPr>
          <w:rFonts w:ascii="Arial" w:hAnsi="Arial" w:cs="Arial"/>
          <w:noProof w:val="0"/>
          <w:lang w:val="en-US"/>
        </w:rPr>
      </w:pPr>
      <w:proofErr w:type="spellStart"/>
      <w:r>
        <w:rPr>
          <w:rFonts w:ascii="Arial" w:hAnsi="Arial" w:cs="Arial"/>
          <w:noProof w:val="0"/>
          <w:lang w:val="en-US"/>
        </w:rPr>
        <w:t>Klorhexidin</w:t>
      </w:r>
      <w:proofErr w:type="spellEnd"/>
      <w:r>
        <w:rPr>
          <w:rFonts w:ascii="Arial" w:hAnsi="Arial" w:cs="Arial"/>
          <w:noProof w:val="0"/>
          <w:lang w:val="en-US"/>
        </w:rPr>
        <w:t xml:space="preserve"> </w:t>
      </w:r>
      <w:proofErr w:type="spellStart"/>
      <w:r>
        <w:rPr>
          <w:rFonts w:ascii="Arial" w:hAnsi="Arial" w:cs="Arial"/>
          <w:noProof w:val="0"/>
          <w:lang w:val="en-US"/>
        </w:rPr>
        <w:t>og</w:t>
      </w:r>
      <w:proofErr w:type="spellEnd"/>
      <w:r>
        <w:rPr>
          <w:rFonts w:ascii="Arial" w:hAnsi="Arial" w:cs="Arial"/>
          <w:noProof w:val="0"/>
          <w:lang w:val="en-US"/>
        </w:rPr>
        <w:t xml:space="preserve"> sterile </w:t>
      </w:r>
      <w:proofErr w:type="spellStart"/>
      <w:r>
        <w:rPr>
          <w:rFonts w:ascii="Arial" w:hAnsi="Arial" w:cs="Arial"/>
          <w:noProof w:val="0"/>
          <w:lang w:val="en-US"/>
        </w:rPr>
        <w:t>tupfere</w:t>
      </w:r>
      <w:proofErr w:type="spellEnd"/>
      <w:r>
        <w:rPr>
          <w:rFonts w:ascii="Arial" w:hAnsi="Arial" w:cs="Arial"/>
          <w:noProof w:val="0"/>
          <w:lang w:val="en-US"/>
        </w:rPr>
        <w:t xml:space="preserve"> </w:t>
      </w:r>
      <w:proofErr w:type="spellStart"/>
      <w:r>
        <w:rPr>
          <w:rFonts w:ascii="Arial" w:hAnsi="Arial" w:cs="Arial"/>
          <w:noProof w:val="0"/>
          <w:lang w:val="en-US"/>
        </w:rPr>
        <w:t>eller</w:t>
      </w:r>
      <w:proofErr w:type="spellEnd"/>
      <w:r>
        <w:rPr>
          <w:rFonts w:ascii="Arial" w:hAnsi="Arial" w:cs="Arial"/>
          <w:noProof w:val="0"/>
          <w:lang w:val="en-US"/>
        </w:rPr>
        <w:t xml:space="preserve"> </w:t>
      </w:r>
      <w:proofErr w:type="spellStart"/>
      <w:r>
        <w:rPr>
          <w:rFonts w:ascii="Arial" w:hAnsi="Arial" w:cs="Arial"/>
          <w:noProof w:val="0"/>
          <w:lang w:val="en-US"/>
        </w:rPr>
        <w:t>alkoholserivett</w:t>
      </w:r>
      <w:proofErr w:type="spellEnd"/>
    </w:p>
    <w:p w:rsidR="0075522D" w:rsidRDefault="0075522D" w:rsidP="0075522D">
      <w:pPr>
        <w:pStyle w:val="Listeavsnitt"/>
        <w:widowControl w:val="0"/>
        <w:numPr>
          <w:ilvl w:val="0"/>
          <w:numId w:val="5"/>
        </w:numPr>
        <w:autoSpaceDE w:val="0"/>
        <w:autoSpaceDN w:val="0"/>
        <w:adjustRightInd w:val="0"/>
        <w:rPr>
          <w:rFonts w:ascii="Arial" w:hAnsi="Arial" w:cs="Arial"/>
          <w:noProof w:val="0"/>
          <w:lang w:val="en-US"/>
        </w:rPr>
      </w:pPr>
      <w:proofErr w:type="spellStart"/>
      <w:r>
        <w:rPr>
          <w:rFonts w:ascii="Arial" w:hAnsi="Arial" w:cs="Arial"/>
          <w:noProof w:val="0"/>
          <w:lang w:val="en-US"/>
        </w:rPr>
        <w:t>Tegaderm</w:t>
      </w:r>
      <w:proofErr w:type="spellEnd"/>
      <w:r>
        <w:rPr>
          <w:rFonts w:ascii="Arial" w:hAnsi="Arial" w:cs="Arial"/>
          <w:noProof w:val="0"/>
          <w:lang w:val="en-US"/>
        </w:rPr>
        <w:t>/</w:t>
      </w:r>
      <w:proofErr w:type="spellStart"/>
      <w:r>
        <w:rPr>
          <w:rFonts w:ascii="Arial" w:hAnsi="Arial" w:cs="Arial"/>
          <w:noProof w:val="0"/>
          <w:lang w:val="en-US"/>
        </w:rPr>
        <w:t>fikseringsteip</w:t>
      </w:r>
      <w:proofErr w:type="spellEnd"/>
    </w:p>
    <w:p w:rsidR="0075522D" w:rsidRDefault="0075522D" w:rsidP="0075522D">
      <w:pPr>
        <w:pStyle w:val="Listeavsnitt"/>
        <w:widowControl w:val="0"/>
        <w:numPr>
          <w:ilvl w:val="0"/>
          <w:numId w:val="5"/>
        </w:numPr>
        <w:autoSpaceDE w:val="0"/>
        <w:autoSpaceDN w:val="0"/>
        <w:adjustRightInd w:val="0"/>
        <w:rPr>
          <w:rFonts w:ascii="Arial" w:hAnsi="Arial" w:cs="Arial"/>
          <w:noProof w:val="0"/>
          <w:lang w:val="en-US"/>
        </w:rPr>
      </w:pPr>
      <w:proofErr w:type="spellStart"/>
      <w:r>
        <w:rPr>
          <w:rFonts w:ascii="Arial" w:hAnsi="Arial" w:cs="Arial"/>
          <w:noProof w:val="0"/>
          <w:lang w:val="en-US"/>
        </w:rPr>
        <w:t>Bomullsdott</w:t>
      </w:r>
      <w:proofErr w:type="spellEnd"/>
      <w:r>
        <w:rPr>
          <w:rFonts w:ascii="Arial" w:hAnsi="Arial" w:cs="Arial"/>
          <w:noProof w:val="0"/>
          <w:lang w:val="en-US"/>
        </w:rPr>
        <w:t xml:space="preserve"> </w:t>
      </w:r>
      <w:proofErr w:type="spellStart"/>
      <w:r>
        <w:rPr>
          <w:rFonts w:ascii="Arial" w:hAnsi="Arial" w:cs="Arial"/>
          <w:noProof w:val="0"/>
          <w:lang w:val="en-US"/>
        </w:rPr>
        <w:t>og</w:t>
      </w:r>
      <w:proofErr w:type="spellEnd"/>
      <w:r>
        <w:rPr>
          <w:rFonts w:ascii="Arial" w:hAnsi="Arial" w:cs="Arial"/>
          <w:noProof w:val="0"/>
          <w:lang w:val="en-US"/>
        </w:rPr>
        <w:t xml:space="preserve"> </w:t>
      </w:r>
      <w:proofErr w:type="spellStart"/>
      <w:r>
        <w:rPr>
          <w:rFonts w:ascii="Arial" w:hAnsi="Arial" w:cs="Arial"/>
          <w:noProof w:val="0"/>
          <w:lang w:val="en-US"/>
        </w:rPr>
        <w:t>teip</w:t>
      </w:r>
      <w:proofErr w:type="spellEnd"/>
      <w:r>
        <w:rPr>
          <w:rFonts w:ascii="Arial" w:hAnsi="Arial" w:cs="Arial"/>
          <w:noProof w:val="0"/>
          <w:lang w:val="en-US"/>
        </w:rPr>
        <w:t xml:space="preserve"> (</w:t>
      </w:r>
      <w:proofErr w:type="spellStart"/>
      <w:r>
        <w:rPr>
          <w:rFonts w:ascii="Arial" w:hAnsi="Arial" w:cs="Arial"/>
          <w:noProof w:val="0"/>
          <w:lang w:val="en-US"/>
        </w:rPr>
        <w:t>dersom</w:t>
      </w:r>
      <w:proofErr w:type="spellEnd"/>
      <w:r>
        <w:rPr>
          <w:rFonts w:ascii="Arial" w:hAnsi="Arial" w:cs="Arial"/>
          <w:noProof w:val="0"/>
          <w:lang w:val="en-US"/>
        </w:rPr>
        <w:t xml:space="preserve"> du </w:t>
      </w:r>
      <w:proofErr w:type="spellStart"/>
      <w:proofErr w:type="gramStart"/>
      <w:r>
        <w:rPr>
          <w:rFonts w:ascii="Arial" w:hAnsi="Arial" w:cs="Arial"/>
          <w:noProof w:val="0"/>
          <w:lang w:val="en-US"/>
        </w:rPr>
        <w:t>bommer</w:t>
      </w:r>
      <w:proofErr w:type="spellEnd"/>
      <w:r>
        <w:rPr>
          <w:rFonts w:ascii="Arial" w:hAnsi="Arial" w:cs="Arial"/>
          <w:noProof w:val="0"/>
          <w:lang w:val="en-US"/>
        </w:rPr>
        <w:t>……)</w:t>
      </w:r>
      <w:proofErr w:type="gramEnd"/>
    </w:p>
    <w:p w:rsidR="0075522D" w:rsidRDefault="0075522D" w:rsidP="0075522D">
      <w:pPr>
        <w:pStyle w:val="Listeavsnitt"/>
        <w:widowControl w:val="0"/>
        <w:numPr>
          <w:ilvl w:val="0"/>
          <w:numId w:val="5"/>
        </w:numPr>
        <w:autoSpaceDE w:val="0"/>
        <w:autoSpaceDN w:val="0"/>
        <w:adjustRightInd w:val="0"/>
        <w:rPr>
          <w:rFonts w:ascii="Arial" w:hAnsi="Arial" w:cs="Arial"/>
          <w:noProof w:val="0"/>
          <w:lang w:val="en-US"/>
        </w:rPr>
      </w:pPr>
      <w:proofErr w:type="spellStart"/>
      <w:r>
        <w:rPr>
          <w:rFonts w:ascii="Arial" w:hAnsi="Arial" w:cs="Arial"/>
          <w:noProof w:val="0"/>
          <w:lang w:val="en-US"/>
        </w:rPr>
        <w:t>Skyllevæske</w:t>
      </w:r>
      <w:proofErr w:type="spellEnd"/>
    </w:p>
    <w:p w:rsidR="0075522D" w:rsidRPr="00EF7B8D" w:rsidRDefault="0075522D" w:rsidP="0075522D">
      <w:pPr>
        <w:pStyle w:val="Listeavsnitt"/>
        <w:widowControl w:val="0"/>
        <w:numPr>
          <w:ilvl w:val="0"/>
          <w:numId w:val="5"/>
        </w:numPr>
        <w:autoSpaceDE w:val="0"/>
        <w:autoSpaceDN w:val="0"/>
        <w:adjustRightInd w:val="0"/>
        <w:rPr>
          <w:rFonts w:ascii="Arial" w:hAnsi="Arial" w:cs="Arial"/>
          <w:noProof w:val="0"/>
          <w:lang w:val="en-US"/>
        </w:rPr>
      </w:pPr>
      <w:proofErr w:type="spellStart"/>
      <w:r>
        <w:rPr>
          <w:rFonts w:ascii="Arial" w:hAnsi="Arial" w:cs="Arial"/>
          <w:noProof w:val="0"/>
          <w:lang w:val="en-US"/>
        </w:rPr>
        <w:t>Gul</w:t>
      </w:r>
      <w:proofErr w:type="spellEnd"/>
      <w:r>
        <w:rPr>
          <w:rFonts w:ascii="Arial" w:hAnsi="Arial" w:cs="Arial"/>
          <w:noProof w:val="0"/>
          <w:lang w:val="en-US"/>
        </w:rPr>
        <w:t xml:space="preserve"> </w:t>
      </w:r>
      <w:proofErr w:type="spellStart"/>
      <w:r>
        <w:rPr>
          <w:rFonts w:ascii="Arial" w:hAnsi="Arial" w:cs="Arial"/>
          <w:noProof w:val="0"/>
          <w:lang w:val="en-US"/>
        </w:rPr>
        <w:t>boks</w:t>
      </w:r>
      <w:proofErr w:type="spellEnd"/>
      <w:r>
        <w:rPr>
          <w:rFonts w:ascii="Arial" w:hAnsi="Arial" w:cs="Arial"/>
          <w:noProof w:val="0"/>
          <w:lang w:val="en-US"/>
        </w:rPr>
        <w:t xml:space="preserve"> </w:t>
      </w:r>
      <w:proofErr w:type="spellStart"/>
      <w:r>
        <w:rPr>
          <w:rFonts w:ascii="Arial" w:hAnsi="Arial" w:cs="Arial"/>
          <w:noProof w:val="0"/>
          <w:lang w:val="en-US"/>
        </w:rPr>
        <w:t>til</w:t>
      </w:r>
      <w:proofErr w:type="spellEnd"/>
      <w:r>
        <w:rPr>
          <w:rFonts w:ascii="Arial" w:hAnsi="Arial" w:cs="Arial"/>
          <w:noProof w:val="0"/>
          <w:lang w:val="en-US"/>
        </w:rPr>
        <w:t xml:space="preserve"> </w:t>
      </w:r>
      <w:proofErr w:type="spellStart"/>
      <w:r>
        <w:rPr>
          <w:rFonts w:ascii="Arial" w:hAnsi="Arial" w:cs="Arial"/>
          <w:noProof w:val="0"/>
          <w:lang w:val="en-US"/>
        </w:rPr>
        <w:t>nåler</w:t>
      </w:r>
      <w:proofErr w:type="spellEnd"/>
    </w:p>
    <w:p w:rsidR="0075522D" w:rsidRDefault="0075522D" w:rsidP="0075522D">
      <w:pPr>
        <w:pStyle w:val="Overskrift2"/>
      </w:pPr>
    </w:p>
    <w:p w:rsidR="0075522D" w:rsidRPr="00EF7B8D" w:rsidRDefault="0075522D" w:rsidP="0075522D">
      <w:pPr>
        <w:pStyle w:val="Overskrift2"/>
        <w:rPr>
          <w:sz w:val="40"/>
          <w:szCs w:val="40"/>
        </w:rPr>
      </w:pPr>
      <w:r w:rsidRPr="00EF7B8D">
        <w:rPr>
          <w:sz w:val="40"/>
          <w:szCs w:val="40"/>
        </w:rPr>
        <w:t>Prosedyre for PVK v/UUS</w:t>
      </w:r>
    </w:p>
    <w:p w:rsidR="0075522D" w:rsidRDefault="0075522D" w:rsidP="0075522D"/>
    <w:p w:rsidR="00A04AA6" w:rsidRDefault="0075522D" w:rsidP="00A04AA6">
      <w:pPr>
        <w:pStyle w:val="Listeavsnitt"/>
        <w:jc w:val="both"/>
      </w:pPr>
      <w:r>
        <w:rPr>
          <w:rFonts w:ascii="Helvetica" w:hAnsi="Helvetica" w:cs="Helvetica"/>
          <w:lang w:val="en-US"/>
        </w:rPr>
        <w:lastRenderedPageBreak/>
        <w:drawing>
          <wp:inline distT="0" distB="0" distL="0" distR="0" wp14:anchorId="6201677E" wp14:editId="6AEC25B6">
            <wp:extent cx="1270000" cy="927100"/>
            <wp:effectExtent l="0" t="0" r="0" b="12700"/>
            <wp:docPr id="1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0" cy="927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</w:p>
    <w:p w:rsidR="0075522D" w:rsidRDefault="0075522D" w:rsidP="0075522D">
      <w:pPr>
        <w:pStyle w:val="Listeavsnitt"/>
        <w:numPr>
          <w:ilvl w:val="0"/>
          <w:numId w:val="1"/>
        </w:numPr>
        <w:jc w:val="both"/>
      </w:pPr>
      <w:r>
        <w:t>Start med håndvask eller hånddesinfeksjon. Bruk av hansker senker ikke kravet til håndvask(1,2,3,4,5,6). Informér pasienten om prosedyren (2,6).</w:t>
      </w:r>
    </w:p>
    <w:p w:rsidR="0075522D" w:rsidRDefault="0075522D" w:rsidP="0075522D">
      <w:pPr>
        <w:pStyle w:val="Listeavsnitt"/>
        <w:numPr>
          <w:ilvl w:val="0"/>
          <w:numId w:val="1"/>
        </w:numPr>
        <w:jc w:val="both"/>
      </w:pPr>
      <w:r>
        <w:t>Lag en god arbeidsplass med godt lys og stol i riktig høyde.</w:t>
      </w:r>
    </w:p>
    <w:p w:rsidR="0075522D" w:rsidRDefault="0075522D" w:rsidP="0075522D">
      <w:pPr>
        <w:pStyle w:val="Listeavsnitt"/>
        <w:numPr>
          <w:ilvl w:val="0"/>
          <w:numId w:val="1"/>
        </w:numPr>
        <w:jc w:val="both"/>
      </w:pPr>
      <w:r>
        <w:t>Klargjør alt du trenger på et avlastningsbord eller nattbord (husk ekstra venekanyle). Sett frem en gul boks (container for skarpe gjenstander) og avfallsbøtte.</w:t>
      </w:r>
    </w:p>
    <w:p w:rsidR="0075522D" w:rsidRDefault="0075522D" w:rsidP="0075522D">
      <w:pPr>
        <w:pStyle w:val="Listeavsnitt"/>
        <w:numPr>
          <w:ilvl w:val="0"/>
          <w:numId w:val="1"/>
        </w:numPr>
        <w:jc w:val="both"/>
      </w:pPr>
      <w:r>
        <w:t>Bruk rene hansker for egen sikkerhet (1,2,3,6)</w:t>
      </w:r>
    </w:p>
    <w:p w:rsidR="0075522D" w:rsidRDefault="0075522D" w:rsidP="0075522D">
      <w:pPr>
        <w:pStyle w:val="Listeavsnitt"/>
        <w:numPr>
          <w:ilvl w:val="0"/>
          <w:numId w:val="1"/>
        </w:numPr>
        <w:jc w:val="both"/>
      </w:pPr>
      <w:r>
        <w:t>Velg punksjonssted i nevnte rekkefølge; hånd – arm - fot (1,2,3,5,6). Prøv å unngå ledd for å minske mekanisk irritasjon(2,3,5,6).</w:t>
      </w:r>
    </w:p>
    <w:p w:rsidR="00A04AA6" w:rsidRDefault="0075522D" w:rsidP="00A04AA6">
      <w:pPr>
        <w:pStyle w:val="Listeavsnitt"/>
        <w:jc w:val="both"/>
      </w:pPr>
      <w:r>
        <w:rPr>
          <w:rFonts w:ascii="Helvetica" w:hAnsi="Helvetica" w:cs="Helvetica"/>
          <w:lang w:val="en-US"/>
        </w:rPr>
        <w:drawing>
          <wp:inline distT="0" distB="0" distL="0" distR="0" wp14:anchorId="006FA843" wp14:editId="5696D09B">
            <wp:extent cx="2286000" cy="1663700"/>
            <wp:effectExtent l="0" t="0" r="0" b="12700"/>
            <wp:docPr id="3" name="Bild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1663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5522D" w:rsidRDefault="0075522D" w:rsidP="0075522D">
      <w:pPr>
        <w:pStyle w:val="Listeavsnitt"/>
        <w:numPr>
          <w:ilvl w:val="0"/>
          <w:numId w:val="1"/>
        </w:numPr>
        <w:jc w:val="both"/>
      </w:pPr>
      <w:r>
        <w:t>Legg staseslangen proksimalt for planlagt innstikksted (gjerne på overarmen slik at man kan lete etter passende vener både på hånd, arm og albue uten å flytte staseslangen)(2,5). Palpér venen du ønsker å bruke. Hvis det er vanskelig å finne en gunstig vene lønner det seg å vente ett minutt eller to for å få bedret stase. For å få bedre venestase kan man varme eller knytte pasientens hånd og/eller senke armen. Staseslangen skal være stram, men ikke så stram at den hindrer arteriell flow (2,6).</w:t>
      </w:r>
    </w:p>
    <w:p w:rsidR="00A04AA6" w:rsidRDefault="00A04AA6" w:rsidP="00A04AA6">
      <w:pPr>
        <w:jc w:val="both"/>
      </w:pPr>
    </w:p>
    <w:p w:rsidR="00A04AA6" w:rsidRDefault="00A04AA6" w:rsidP="00A04AA6">
      <w:pPr>
        <w:jc w:val="both"/>
      </w:pPr>
    </w:p>
    <w:p w:rsidR="00A04AA6" w:rsidRDefault="0075522D" w:rsidP="00A04AA6">
      <w:pPr>
        <w:pStyle w:val="Listeavsnitt"/>
        <w:jc w:val="both"/>
      </w:pPr>
      <w:r>
        <w:rPr>
          <w:rFonts w:ascii="Helvetica" w:hAnsi="Helvetica" w:cs="Helvetica"/>
          <w:lang w:val="en-US"/>
        </w:rPr>
        <w:drawing>
          <wp:inline distT="0" distB="0" distL="0" distR="0" wp14:anchorId="72CDA1F9" wp14:editId="55CBC6B1">
            <wp:extent cx="2286000" cy="1765300"/>
            <wp:effectExtent l="0" t="0" r="0" b="12700"/>
            <wp:docPr id="8" name="Bild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176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5522D" w:rsidRDefault="0075522D" w:rsidP="0075522D">
      <w:pPr>
        <w:pStyle w:val="Listeavsnitt"/>
        <w:numPr>
          <w:ilvl w:val="0"/>
          <w:numId w:val="1"/>
        </w:numPr>
        <w:jc w:val="both"/>
      </w:pPr>
      <w:r>
        <w:t>Desinfisér punksjonsstedet med klorhexidinsprit 5mg/ml eller desinfeksjonssprit 70%. Bruk sterile tupfere. La desinfeksjonsvæsken tørke på huden. Ikke berør innstikksstedet etter desinfeksjon (1,2,3,4,5,6).</w:t>
      </w:r>
      <w:r w:rsidRPr="00F83836">
        <w:t xml:space="preserve"> </w:t>
      </w:r>
    </w:p>
    <w:p w:rsidR="0075522D" w:rsidRDefault="0075522D" w:rsidP="0075522D">
      <w:pPr>
        <w:pStyle w:val="Listeavsnitt"/>
        <w:numPr>
          <w:ilvl w:val="0"/>
          <w:numId w:val="1"/>
        </w:numPr>
        <w:jc w:val="both"/>
      </w:pPr>
      <w:r>
        <w:t>Velg venekanyle av passende dimensjon avhengig av hvor rask infusjonshastighet som er ønsket, men generelt velges den minste venekanylen som gir tilstrekkelig infusjonshastighet. (2,3,5,6).</w:t>
      </w:r>
    </w:p>
    <w:p w:rsidR="0075522D" w:rsidRPr="00162F4C" w:rsidRDefault="0075522D" w:rsidP="0075522D">
      <w:pPr>
        <w:pStyle w:val="Listeavsnitt"/>
        <w:widowControl w:val="0"/>
        <w:numPr>
          <w:ilvl w:val="0"/>
          <w:numId w:val="1"/>
        </w:numPr>
        <w:autoSpaceDE w:val="0"/>
        <w:autoSpaceDN w:val="0"/>
        <w:adjustRightInd w:val="0"/>
        <w:rPr>
          <w:rFonts w:ascii="Helvetica" w:hAnsi="Helvetica" w:cs="Helvetica"/>
          <w:noProof w:val="0"/>
          <w:lang w:val="en-US"/>
        </w:rPr>
      </w:pPr>
      <w:proofErr w:type="spellStart"/>
      <w:r w:rsidRPr="0066061A">
        <w:rPr>
          <w:rFonts w:ascii="Helvetica" w:hAnsi="Helvetica" w:cs="Helvetica"/>
          <w:b/>
          <w:bCs/>
          <w:noProof w:val="0"/>
          <w:color w:val="252526"/>
          <w:lang w:val="en-US"/>
        </w:rPr>
        <w:t>Valg</w:t>
      </w:r>
      <w:proofErr w:type="spellEnd"/>
      <w:r w:rsidRPr="0066061A">
        <w:rPr>
          <w:rFonts w:ascii="Helvetica" w:hAnsi="Helvetica" w:cs="Helvetica"/>
          <w:b/>
          <w:bCs/>
          <w:noProof w:val="0"/>
          <w:color w:val="252526"/>
          <w:lang w:val="en-US"/>
        </w:rPr>
        <w:t xml:space="preserve"> </w:t>
      </w:r>
      <w:proofErr w:type="spellStart"/>
      <w:r w:rsidRPr="0066061A">
        <w:rPr>
          <w:rFonts w:ascii="Helvetica" w:hAnsi="Helvetica" w:cs="Helvetica"/>
          <w:b/>
          <w:bCs/>
          <w:noProof w:val="0"/>
          <w:color w:val="252526"/>
          <w:lang w:val="en-US"/>
        </w:rPr>
        <w:t>av</w:t>
      </w:r>
      <w:proofErr w:type="spellEnd"/>
      <w:r w:rsidRPr="0066061A">
        <w:rPr>
          <w:rFonts w:ascii="Helvetica" w:hAnsi="Helvetica" w:cs="Helvetica"/>
          <w:b/>
          <w:bCs/>
          <w:noProof w:val="0"/>
          <w:color w:val="252526"/>
          <w:lang w:val="en-US"/>
        </w:rPr>
        <w:t xml:space="preserve"> </w:t>
      </w:r>
      <w:proofErr w:type="spellStart"/>
      <w:r w:rsidRPr="0066061A">
        <w:rPr>
          <w:rFonts w:ascii="Helvetica" w:hAnsi="Helvetica" w:cs="Helvetica"/>
          <w:b/>
          <w:bCs/>
          <w:noProof w:val="0"/>
          <w:color w:val="252526"/>
          <w:lang w:val="en-US"/>
        </w:rPr>
        <w:t>størrelse</w:t>
      </w:r>
      <w:proofErr w:type="spellEnd"/>
      <w:r w:rsidRPr="0066061A">
        <w:rPr>
          <w:rFonts w:ascii="Helvetica" w:hAnsi="Helvetica" w:cs="Helvetica"/>
          <w:b/>
          <w:bCs/>
          <w:noProof w:val="0"/>
          <w:color w:val="252526"/>
          <w:lang w:val="en-US"/>
        </w:rPr>
        <w:t>:</w:t>
      </w:r>
      <w:r w:rsidRPr="0066061A">
        <w:rPr>
          <w:rFonts w:ascii="Helvetica" w:hAnsi="Helvetica" w:cs="Helvetica"/>
          <w:noProof w:val="0"/>
          <w:color w:val="252526"/>
          <w:lang w:val="en-US"/>
        </w:rPr>
        <w:t> </w:t>
      </w:r>
    </w:p>
    <w:p w:rsidR="0075522D" w:rsidRPr="00A03FD1" w:rsidRDefault="0075522D" w:rsidP="0075522D">
      <w:pPr>
        <w:pStyle w:val="Listeavsnitt"/>
        <w:widowControl w:val="0"/>
        <w:numPr>
          <w:ilvl w:val="1"/>
          <w:numId w:val="1"/>
        </w:numPr>
        <w:autoSpaceDE w:val="0"/>
        <w:autoSpaceDN w:val="0"/>
        <w:adjustRightInd w:val="0"/>
        <w:rPr>
          <w:rFonts w:ascii="Helvetica" w:hAnsi="Helvetica" w:cs="Helvetica"/>
          <w:noProof w:val="0"/>
          <w:lang w:val="en-US"/>
        </w:rPr>
      </w:pPr>
      <w:r w:rsidRPr="0066061A">
        <w:rPr>
          <w:rFonts w:ascii="Helvetica" w:hAnsi="Helvetica" w:cs="Helvetica"/>
          <w:noProof w:val="0"/>
          <w:color w:val="252526"/>
          <w:lang w:val="en-US"/>
        </w:rPr>
        <w:t xml:space="preserve">Hos barn </w:t>
      </w:r>
      <w:proofErr w:type="spellStart"/>
      <w:r w:rsidRPr="0066061A">
        <w:rPr>
          <w:rFonts w:ascii="Helvetica" w:hAnsi="Helvetica" w:cs="Helvetica"/>
          <w:noProof w:val="0"/>
          <w:color w:val="252526"/>
          <w:lang w:val="en-US"/>
        </w:rPr>
        <w:t>brukes</w:t>
      </w:r>
      <w:proofErr w:type="spellEnd"/>
      <w:r w:rsidRPr="0066061A">
        <w:rPr>
          <w:rFonts w:ascii="Helvetica" w:hAnsi="Helvetica" w:cs="Helvetica"/>
          <w:noProof w:val="0"/>
          <w:color w:val="252526"/>
          <w:lang w:val="en-US"/>
        </w:rPr>
        <w:t xml:space="preserve"> </w:t>
      </w:r>
      <w:proofErr w:type="spellStart"/>
      <w:r w:rsidRPr="0066061A">
        <w:rPr>
          <w:rFonts w:ascii="Helvetica" w:hAnsi="Helvetica" w:cs="Helvetica"/>
          <w:noProof w:val="0"/>
          <w:color w:val="252526"/>
          <w:lang w:val="en-US"/>
        </w:rPr>
        <w:t>blå</w:t>
      </w:r>
      <w:proofErr w:type="spellEnd"/>
      <w:r>
        <w:rPr>
          <w:rFonts w:ascii="Helvetica" w:hAnsi="Helvetica" w:cs="Helvetica"/>
          <w:noProof w:val="0"/>
          <w:color w:val="252526"/>
          <w:lang w:val="en-US"/>
        </w:rPr>
        <w:t xml:space="preserve"> </w:t>
      </w:r>
      <w:proofErr w:type="spellStart"/>
      <w:r>
        <w:rPr>
          <w:rFonts w:ascii="Helvetica" w:hAnsi="Helvetica" w:cs="Helvetica"/>
          <w:noProof w:val="0"/>
          <w:color w:val="252526"/>
          <w:lang w:val="en-US"/>
        </w:rPr>
        <w:t>eller</w:t>
      </w:r>
      <w:proofErr w:type="spellEnd"/>
      <w:r w:rsidRPr="0066061A">
        <w:rPr>
          <w:rFonts w:ascii="Helvetica" w:hAnsi="Helvetica" w:cs="Helvetica"/>
          <w:noProof w:val="0"/>
          <w:color w:val="252526"/>
          <w:lang w:val="en-US"/>
        </w:rPr>
        <w:t xml:space="preserve"> </w:t>
      </w:r>
      <w:proofErr w:type="spellStart"/>
      <w:proofErr w:type="gramStart"/>
      <w:r w:rsidRPr="0066061A">
        <w:rPr>
          <w:rFonts w:ascii="Helvetica" w:hAnsi="Helvetica" w:cs="Helvetica"/>
          <w:noProof w:val="0"/>
          <w:color w:val="252526"/>
          <w:lang w:val="en-US"/>
        </w:rPr>
        <w:t>rosa</w:t>
      </w:r>
      <w:proofErr w:type="spellEnd"/>
      <w:proofErr w:type="gramEnd"/>
      <w:r w:rsidRPr="0066061A">
        <w:rPr>
          <w:rFonts w:ascii="Helvetica" w:hAnsi="Helvetica" w:cs="Helvetica"/>
          <w:noProof w:val="0"/>
          <w:color w:val="252526"/>
          <w:lang w:val="en-US"/>
        </w:rPr>
        <w:t xml:space="preserve"> </w:t>
      </w:r>
      <w:proofErr w:type="spellStart"/>
      <w:r w:rsidRPr="0066061A">
        <w:rPr>
          <w:rFonts w:ascii="Helvetica" w:hAnsi="Helvetica" w:cs="Helvetica"/>
          <w:noProof w:val="0"/>
          <w:color w:val="252526"/>
          <w:lang w:val="en-US"/>
        </w:rPr>
        <w:t>eller</w:t>
      </w:r>
      <w:proofErr w:type="spellEnd"/>
      <w:r w:rsidRPr="0066061A">
        <w:rPr>
          <w:rFonts w:ascii="Helvetica" w:hAnsi="Helvetica" w:cs="Helvetica"/>
          <w:noProof w:val="0"/>
          <w:color w:val="252526"/>
          <w:lang w:val="en-US"/>
        </w:rPr>
        <w:t xml:space="preserve"> </w:t>
      </w:r>
      <w:proofErr w:type="spellStart"/>
      <w:r w:rsidRPr="0066061A">
        <w:rPr>
          <w:rFonts w:ascii="Helvetica" w:hAnsi="Helvetica" w:cs="Helvetica"/>
          <w:noProof w:val="0"/>
          <w:color w:val="252526"/>
          <w:lang w:val="en-US"/>
        </w:rPr>
        <w:t>venekanyle</w:t>
      </w:r>
      <w:proofErr w:type="spellEnd"/>
      <w:r>
        <w:rPr>
          <w:rFonts w:ascii="Helvetica" w:hAnsi="Helvetica" w:cs="Helvetica"/>
          <w:noProof w:val="0"/>
          <w:color w:val="252526"/>
          <w:lang w:val="en-US"/>
        </w:rPr>
        <w:t xml:space="preserve"> (</w:t>
      </w:r>
      <w:proofErr w:type="spellStart"/>
      <w:r>
        <w:rPr>
          <w:rFonts w:ascii="Helvetica" w:hAnsi="Helvetica" w:cs="Helvetica"/>
          <w:noProof w:val="0"/>
          <w:color w:val="252526"/>
          <w:lang w:val="en-US"/>
        </w:rPr>
        <w:t>det</w:t>
      </w:r>
      <w:proofErr w:type="spellEnd"/>
      <w:r>
        <w:rPr>
          <w:rFonts w:ascii="Helvetica" w:hAnsi="Helvetica" w:cs="Helvetica"/>
          <w:noProof w:val="0"/>
          <w:color w:val="252526"/>
          <w:lang w:val="en-US"/>
        </w:rPr>
        <w:t xml:space="preserve"> </w:t>
      </w:r>
      <w:proofErr w:type="spellStart"/>
      <w:r>
        <w:rPr>
          <w:rFonts w:ascii="Helvetica" w:hAnsi="Helvetica" w:cs="Helvetica"/>
          <w:noProof w:val="0"/>
          <w:color w:val="252526"/>
          <w:lang w:val="en-US"/>
        </w:rPr>
        <w:t>finnes</w:t>
      </w:r>
      <w:proofErr w:type="spellEnd"/>
      <w:r>
        <w:rPr>
          <w:rFonts w:ascii="Helvetica" w:hAnsi="Helvetica" w:cs="Helvetica"/>
          <w:noProof w:val="0"/>
          <w:color w:val="252526"/>
          <w:lang w:val="en-US"/>
        </w:rPr>
        <w:t xml:space="preserve"> </w:t>
      </w:r>
      <w:proofErr w:type="spellStart"/>
      <w:r>
        <w:rPr>
          <w:rFonts w:ascii="Helvetica" w:hAnsi="Helvetica" w:cs="Helvetica"/>
          <w:noProof w:val="0"/>
          <w:color w:val="252526"/>
          <w:lang w:val="en-US"/>
        </w:rPr>
        <w:t>egne</w:t>
      </w:r>
      <w:proofErr w:type="spellEnd"/>
      <w:r>
        <w:rPr>
          <w:rFonts w:ascii="Helvetica" w:hAnsi="Helvetica" w:cs="Helvetica"/>
          <w:noProof w:val="0"/>
          <w:color w:val="252526"/>
          <w:lang w:val="en-US"/>
        </w:rPr>
        <w:t xml:space="preserve"> </w:t>
      </w:r>
      <w:proofErr w:type="spellStart"/>
      <w:r>
        <w:rPr>
          <w:rFonts w:ascii="Helvetica" w:hAnsi="Helvetica" w:cs="Helvetica"/>
          <w:noProof w:val="0"/>
          <w:color w:val="252526"/>
          <w:lang w:val="en-US"/>
        </w:rPr>
        <w:t>venekanyler</w:t>
      </w:r>
      <w:proofErr w:type="spellEnd"/>
      <w:r>
        <w:rPr>
          <w:rFonts w:ascii="Helvetica" w:hAnsi="Helvetica" w:cs="Helvetica"/>
          <w:noProof w:val="0"/>
          <w:color w:val="252526"/>
          <w:lang w:val="en-US"/>
        </w:rPr>
        <w:t xml:space="preserve"> for de </w:t>
      </w:r>
      <w:proofErr w:type="spellStart"/>
      <w:r>
        <w:rPr>
          <w:rFonts w:ascii="Helvetica" w:hAnsi="Helvetica" w:cs="Helvetica"/>
          <w:noProof w:val="0"/>
          <w:color w:val="252526"/>
          <w:lang w:val="en-US"/>
        </w:rPr>
        <w:t>nyfødte</w:t>
      </w:r>
      <w:proofErr w:type="spellEnd"/>
      <w:r>
        <w:rPr>
          <w:rFonts w:ascii="Helvetica" w:hAnsi="Helvetica" w:cs="Helvetica"/>
          <w:noProof w:val="0"/>
          <w:color w:val="252526"/>
          <w:lang w:val="en-US"/>
        </w:rPr>
        <w:t>)</w:t>
      </w:r>
      <w:r w:rsidRPr="0066061A">
        <w:rPr>
          <w:rFonts w:ascii="Helvetica" w:hAnsi="Helvetica" w:cs="Helvetica"/>
          <w:noProof w:val="0"/>
          <w:color w:val="252526"/>
          <w:lang w:val="en-US"/>
        </w:rPr>
        <w:t xml:space="preserve">. Hos </w:t>
      </w:r>
      <w:proofErr w:type="spellStart"/>
      <w:r w:rsidRPr="0066061A">
        <w:rPr>
          <w:rFonts w:ascii="Helvetica" w:hAnsi="Helvetica" w:cs="Helvetica"/>
          <w:noProof w:val="0"/>
          <w:color w:val="252526"/>
          <w:lang w:val="en-US"/>
        </w:rPr>
        <w:t>voksne</w:t>
      </w:r>
      <w:proofErr w:type="spellEnd"/>
      <w:r w:rsidRPr="0066061A">
        <w:rPr>
          <w:rFonts w:ascii="Helvetica" w:hAnsi="Helvetica" w:cs="Helvetica"/>
          <w:noProof w:val="0"/>
          <w:color w:val="252526"/>
          <w:lang w:val="en-US"/>
        </w:rPr>
        <w:t xml:space="preserve"> </w:t>
      </w:r>
      <w:proofErr w:type="spellStart"/>
      <w:proofErr w:type="gramStart"/>
      <w:r>
        <w:rPr>
          <w:rFonts w:ascii="Helvetica" w:hAnsi="Helvetica" w:cs="Helvetica"/>
          <w:noProof w:val="0"/>
          <w:color w:val="252526"/>
          <w:lang w:val="en-US"/>
        </w:rPr>
        <w:t>kan</w:t>
      </w:r>
      <w:proofErr w:type="spellEnd"/>
      <w:proofErr w:type="gramEnd"/>
      <w:r>
        <w:rPr>
          <w:rFonts w:ascii="Helvetica" w:hAnsi="Helvetica" w:cs="Helvetica"/>
          <w:noProof w:val="0"/>
          <w:color w:val="252526"/>
          <w:lang w:val="en-US"/>
        </w:rPr>
        <w:t xml:space="preserve"> du </w:t>
      </w:r>
      <w:proofErr w:type="spellStart"/>
      <w:r>
        <w:rPr>
          <w:rFonts w:ascii="Helvetica" w:hAnsi="Helvetica" w:cs="Helvetica"/>
          <w:noProof w:val="0"/>
          <w:color w:val="252526"/>
          <w:lang w:val="en-US"/>
        </w:rPr>
        <w:t>bruke</w:t>
      </w:r>
      <w:proofErr w:type="spellEnd"/>
      <w:r>
        <w:rPr>
          <w:rFonts w:ascii="Helvetica" w:hAnsi="Helvetica" w:cs="Helvetica"/>
          <w:noProof w:val="0"/>
          <w:color w:val="252526"/>
          <w:lang w:val="en-US"/>
        </w:rPr>
        <w:t xml:space="preserve"> alt </w:t>
      </w:r>
      <w:proofErr w:type="spellStart"/>
      <w:r>
        <w:rPr>
          <w:rFonts w:ascii="Helvetica" w:hAnsi="Helvetica" w:cs="Helvetica"/>
          <w:noProof w:val="0"/>
          <w:color w:val="252526"/>
          <w:lang w:val="en-US"/>
        </w:rPr>
        <w:t>fra</w:t>
      </w:r>
      <w:proofErr w:type="spellEnd"/>
      <w:r>
        <w:rPr>
          <w:rFonts w:ascii="Helvetica" w:hAnsi="Helvetica" w:cs="Helvetica"/>
          <w:noProof w:val="0"/>
          <w:color w:val="252526"/>
          <w:lang w:val="en-US"/>
        </w:rPr>
        <w:t xml:space="preserve"> </w:t>
      </w:r>
      <w:proofErr w:type="spellStart"/>
      <w:r>
        <w:rPr>
          <w:rFonts w:ascii="Helvetica" w:hAnsi="Helvetica" w:cs="Helvetica"/>
          <w:noProof w:val="0"/>
          <w:color w:val="252526"/>
          <w:lang w:val="en-US"/>
        </w:rPr>
        <w:t>blå</w:t>
      </w:r>
      <w:proofErr w:type="spellEnd"/>
      <w:r>
        <w:rPr>
          <w:rFonts w:ascii="Helvetica" w:hAnsi="Helvetica" w:cs="Helvetica"/>
          <w:noProof w:val="0"/>
          <w:color w:val="252526"/>
          <w:lang w:val="en-US"/>
        </w:rPr>
        <w:t xml:space="preserve"> </w:t>
      </w:r>
      <w:proofErr w:type="spellStart"/>
      <w:r>
        <w:rPr>
          <w:rFonts w:ascii="Helvetica" w:hAnsi="Helvetica" w:cs="Helvetica"/>
          <w:noProof w:val="0"/>
          <w:color w:val="252526"/>
          <w:lang w:val="en-US"/>
        </w:rPr>
        <w:t>og</w:t>
      </w:r>
      <w:proofErr w:type="spellEnd"/>
      <w:r>
        <w:rPr>
          <w:rFonts w:ascii="Helvetica" w:hAnsi="Helvetica" w:cs="Helvetica"/>
          <w:noProof w:val="0"/>
          <w:color w:val="252526"/>
          <w:lang w:val="en-US"/>
        </w:rPr>
        <w:t xml:space="preserve"> </w:t>
      </w:r>
      <w:proofErr w:type="spellStart"/>
      <w:r>
        <w:rPr>
          <w:rFonts w:ascii="Helvetica" w:hAnsi="Helvetica" w:cs="Helvetica"/>
          <w:noProof w:val="0"/>
          <w:color w:val="252526"/>
          <w:lang w:val="en-US"/>
        </w:rPr>
        <w:t>oppover</w:t>
      </w:r>
      <w:proofErr w:type="spellEnd"/>
      <w:r>
        <w:rPr>
          <w:rFonts w:ascii="Helvetica" w:hAnsi="Helvetica" w:cs="Helvetica"/>
          <w:noProof w:val="0"/>
          <w:color w:val="252526"/>
          <w:lang w:val="en-US"/>
        </w:rPr>
        <w:t xml:space="preserve">. NB </w:t>
      </w:r>
      <w:proofErr w:type="spellStart"/>
      <w:r>
        <w:rPr>
          <w:rFonts w:ascii="Helvetica" w:hAnsi="Helvetica" w:cs="Helvetica"/>
          <w:noProof w:val="0"/>
          <w:color w:val="252526"/>
          <w:lang w:val="en-US"/>
        </w:rPr>
        <w:t>det</w:t>
      </w:r>
      <w:proofErr w:type="spellEnd"/>
      <w:r>
        <w:rPr>
          <w:rFonts w:ascii="Helvetica" w:hAnsi="Helvetica" w:cs="Helvetica"/>
          <w:noProof w:val="0"/>
          <w:color w:val="252526"/>
          <w:lang w:val="en-US"/>
        </w:rPr>
        <w:t xml:space="preserve"> </w:t>
      </w:r>
      <w:proofErr w:type="spellStart"/>
      <w:r>
        <w:rPr>
          <w:rFonts w:ascii="Helvetica" w:hAnsi="Helvetica" w:cs="Helvetica"/>
          <w:noProof w:val="0"/>
          <w:color w:val="252526"/>
          <w:lang w:val="en-US"/>
        </w:rPr>
        <w:t>kommer</w:t>
      </w:r>
      <w:proofErr w:type="spellEnd"/>
      <w:r>
        <w:rPr>
          <w:rFonts w:ascii="Helvetica" w:hAnsi="Helvetica" w:cs="Helvetica"/>
          <w:noProof w:val="0"/>
          <w:color w:val="252526"/>
          <w:lang w:val="en-US"/>
        </w:rPr>
        <w:t xml:space="preserve"> </w:t>
      </w:r>
      <w:proofErr w:type="spellStart"/>
      <w:proofErr w:type="gramStart"/>
      <w:r>
        <w:rPr>
          <w:rFonts w:ascii="Helvetica" w:hAnsi="Helvetica" w:cs="Helvetica"/>
          <w:noProof w:val="0"/>
          <w:color w:val="252526"/>
          <w:lang w:val="en-US"/>
        </w:rPr>
        <w:t>ann</w:t>
      </w:r>
      <w:proofErr w:type="spellEnd"/>
      <w:proofErr w:type="gramEnd"/>
      <w:r>
        <w:rPr>
          <w:rFonts w:ascii="Helvetica" w:hAnsi="Helvetica" w:cs="Helvetica"/>
          <w:noProof w:val="0"/>
          <w:color w:val="252526"/>
          <w:lang w:val="en-US"/>
        </w:rPr>
        <w:t xml:space="preserve"> </w:t>
      </w:r>
      <w:proofErr w:type="spellStart"/>
      <w:r>
        <w:rPr>
          <w:rFonts w:ascii="Helvetica" w:hAnsi="Helvetica" w:cs="Helvetica"/>
          <w:noProof w:val="0"/>
          <w:color w:val="252526"/>
          <w:lang w:val="en-US"/>
        </w:rPr>
        <w:t>på</w:t>
      </w:r>
      <w:proofErr w:type="spellEnd"/>
      <w:r>
        <w:rPr>
          <w:rFonts w:ascii="Helvetica" w:hAnsi="Helvetica" w:cs="Helvetica"/>
          <w:noProof w:val="0"/>
          <w:color w:val="252526"/>
          <w:lang w:val="en-US"/>
        </w:rPr>
        <w:t xml:space="preserve"> </w:t>
      </w:r>
      <w:proofErr w:type="spellStart"/>
      <w:r>
        <w:rPr>
          <w:rFonts w:ascii="Helvetica" w:hAnsi="Helvetica" w:cs="Helvetica"/>
          <w:noProof w:val="0"/>
          <w:color w:val="252526"/>
          <w:lang w:val="en-US"/>
        </w:rPr>
        <w:t>hva</w:t>
      </w:r>
      <w:proofErr w:type="spellEnd"/>
      <w:r>
        <w:rPr>
          <w:rFonts w:ascii="Helvetica" w:hAnsi="Helvetica" w:cs="Helvetica"/>
          <w:noProof w:val="0"/>
          <w:color w:val="252526"/>
          <w:lang w:val="en-US"/>
        </w:rPr>
        <w:t xml:space="preserve"> du </w:t>
      </w:r>
      <w:proofErr w:type="spellStart"/>
      <w:r>
        <w:rPr>
          <w:rFonts w:ascii="Helvetica" w:hAnsi="Helvetica" w:cs="Helvetica"/>
          <w:noProof w:val="0"/>
          <w:color w:val="252526"/>
          <w:lang w:val="en-US"/>
        </w:rPr>
        <w:t>skal</w:t>
      </w:r>
      <w:proofErr w:type="spellEnd"/>
      <w:r>
        <w:rPr>
          <w:rFonts w:ascii="Helvetica" w:hAnsi="Helvetica" w:cs="Helvetica"/>
          <w:noProof w:val="0"/>
          <w:color w:val="252526"/>
          <w:lang w:val="en-US"/>
        </w:rPr>
        <w:t xml:space="preserve"> ha inn </w:t>
      </w:r>
      <w:proofErr w:type="spellStart"/>
      <w:r>
        <w:rPr>
          <w:rFonts w:ascii="Helvetica" w:hAnsi="Helvetica" w:cs="Helvetica"/>
          <w:noProof w:val="0"/>
          <w:color w:val="252526"/>
          <w:lang w:val="en-US"/>
        </w:rPr>
        <w:t>av</w:t>
      </w:r>
      <w:proofErr w:type="spellEnd"/>
      <w:r>
        <w:rPr>
          <w:rFonts w:ascii="Helvetica" w:hAnsi="Helvetica" w:cs="Helvetica"/>
          <w:noProof w:val="0"/>
          <w:color w:val="252526"/>
          <w:lang w:val="en-US"/>
        </w:rPr>
        <w:t xml:space="preserve"> </w:t>
      </w:r>
      <w:proofErr w:type="spellStart"/>
      <w:r>
        <w:rPr>
          <w:rFonts w:ascii="Helvetica" w:hAnsi="Helvetica" w:cs="Helvetica"/>
          <w:noProof w:val="0"/>
          <w:color w:val="252526"/>
          <w:lang w:val="en-US"/>
        </w:rPr>
        <w:t>væske</w:t>
      </w:r>
      <w:proofErr w:type="spellEnd"/>
      <w:r>
        <w:rPr>
          <w:rFonts w:ascii="Helvetica" w:hAnsi="Helvetica" w:cs="Helvetica"/>
          <w:noProof w:val="0"/>
          <w:color w:val="252526"/>
          <w:lang w:val="en-US"/>
        </w:rPr>
        <w:t xml:space="preserve"> </w:t>
      </w:r>
      <w:proofErr w:type="spellStart"/>
      <w:r>
        <w:rPr>
          <w:rFonts w:ascii="Helvetica" w:hAnsi="Helvetica" w:cs="Helvetica"/>
          <w:noProof w:val="0"/>
          <w:color w:val="252526"/>
          <w:lang w:val="en-US"/>
        </w:rPr>
        <w:t>mtp</w:t>
      </w:r>
      <w:proofErr w:type="spellEnd"/>
      <w:r>
        <w:rPr>
          <w:rFonts w:ascii="Helvetica" w:hAnsi="Helvetica" w:cs="Helvetica"/>
          <w:noProof w:val="0"/>
          <w:color w:val="252526"/>
          <w:lang w:val="en-US"/>
        </w:rPr>
        <w:t xml:space="preserve">. </w:t>
      </w:r>
      <w:proofErr w:type="spellStart"/>
      <w:r>
        <w:rPr>
          <w:rFonts w:ascii="Helvetica" w:hAnsi="Helvetica" w:cs="Helvetica"/>
          <w:noProof w:val="0"/>
          <w:color w:val="252526"/>
          <w:lang w:val="en-US"/>
        </w:rPr>
        <w:t>Valg</w:t>
      </w:r>
      <w:proofErr w:type="spellEnd"/>
      <w:r>
        <w:rPr>
          <w:rFonts w:ascii="Helvetica" w:hAnsi="Helvetica" w:cs="Helvetica"/>
          <w:noProof w:val="0"/>
          <w:color w:val="252526"/>
          <w:lang w:val="en-US"/>
        </w:rPr>
        <w:t xml:space="preserve"> </w:t>
      </w:r>
      <w:proofErr w:type="spellStart"/>
      <w:r>
        <w:rPr>
          <w:rFonts w:ascii="Helvetica" w:hAnsi="Helvetica" w:cs="Helvetica"/>
          <w:noProof w:val="0"/>
          <w:color w:val="252526"/>
          <w:lang w:val="en-US"/>
        </w:rPr>
        <w:t>av</w:t>
      </w:r>
      <w:proofErr w:type="spellEnd"/>
      <w:r>
        <w:rPr>
          <w:rFonts w:ascii="Helvetica" w:hAnsi="Helvetica" w:cs="Helvetica"/>
          <w:noProof w:val="0"/>
          <w:color w:val="252526"/>
          <w:lang w:val="en-US"/>
        </w:rPr>
        <w:t xml:space="preserve"> </w:t>
      </w:r>
      <w:proofErr w:type="spellStart"/>
      <w:r>
        <w:rPr>
          <w:rFonts w:ascii="Helvetica" w:hAnsi="Helvetica" w:cs="Helvetica"/>
          <w:noProof w:val="0"/>
          <w:color w:val="252526"/>
          <w:lang w:val="en-US"/>
        </w:rPr>
        <w:t>væske</w:t>
      </w:r>
      <w:proofErr w:type="spellEnd"/>
      <w:r>
        <w:rPr>
          <w:rFonts w:ascii="Helvetica" w:hAnsi="Helvetica" w:cs="Helvetica"/>
          <w:noProof w:val="0"/>
          <w:color w:val="252526"/>
          <w:lang w:val="en-US"/>
        </w:rPr>
        <w:t>/</w:t>
      </w:r>
      <w:proofErr w:type="spellStart"/>
      <w:r>
        <w:rPr>
          <w:rFonts w:ascii="Helvetica" w:hAnsi="Helvetica" w:cs="Helvetica"/>
          <w:noProof w:val="0"/>
          <w:color w:val="252526"/>
          <w:lang w:val="en-US"/>
        </w:rPr>
        <w:t>blod</w:t>
      </w:r>
      <w:proofErr w:type="spellEnd"/>
      <w:r>
        <w:rPr>
          <w:rFonts w:ascii="Helvetica" w:hAnsi="Helvetica" w:cs="Helvetica"/>
          <w:noProof w:val="0"/>
          <w:color w:val="252526"/>
          <w:lang w:val="en-US"/>
        </w:rPr>
        <w:t>/</w:t>
      </w:r>
      <w:proofErr w:type="spellStart"/>
      <w:r w:rsidRPr="0066061A">
        <w:rPr>
          <w:rFonts w:ascii="Helvetica" w:hAnsi="Helvetica" w:cs="Helvetica"/>
          <w:noProof w:val="0"/>
          <w:color w:val="252526"/>
          <w:lang w:val="en-US"/>
        </w:rPr>
        <w:t>aggressiv</w:t>
      </w:r>
      <w:proofErr w:type="spellEnd"/>
      <w:r w:rsidRPr="0066061A">
        <w:rPr>
          <w:rFonts w:ascii="Helvetica" w:hAnsi="Helvetica" w:cs="Helvetica"/>
          <w:noProof w:val="0"/>
          <w:color w:val="252526"/>
          <w:lang w:val="en-US"/>
        </w:rPr>
        <w:t xml:space="preserve"> </w:t>
      </w:r>
      <w:proofErr w:type="spellStart"/>
      <w:r w:rsidRPr="0066061A">
        <w:rPr>
          <w:rFonts w:ascii="Helvetica" w:hAnsi="Helvetica" w:cs="Helvetica"/>
          <w:noProof w:val="0"/>
          <w:color w:val="252526"/>
          <w:lang w:val="en-US"/>
        </w:rPr>
        <w:t>væsketerapi</w:t>
      </w:r>
      <w:proofErr w:type="spellEnd"/>
      <w:r w:rsidRPr="0066061A">
        <w:rPr>
          <w:rFonts w:ascii="Helvetica" w:hAnsi="Helvetica" w:cs="Helvetica"/>
          <w:noProof w:val="0"/>
          <w:color w:val="252526"/>
          <w:lang w:val="en-US"/>
        </w:rPr>
        <w:t xml:space="preserve">, </w:t>
      </w:r>
      <w:proofErr w:type="spellStart"/>
      <w:r w:rsidRPr="0066061A">
        <w:rPr>
          <w:rFonts w:ascii="Helvetica" w:hAnsi="Helvetica" w:cs="Helvetica"/>
          <w:noProof w:val="0"/>
          <w:color w:val="252526"/>
          <w:lang w:val="en-US"/>
        </w:rPr>
        <w:t>bruk</w:t>
      </w:r>
      <w:proofErr w:type="spellEnd"/>
      <w:r w:rsidRPr="0066061A">
        <w:rPr>
          <w:rFonts w:ascii="Helvetica" w:hAnsi="Helvetica" w:cs="Helvetica"/>
          <w:noProof w:val="0"/>
          <w:color w:val="252526"/>
          <w:lang w:val="en-US"/>
        </w:rPr>
        <w:t xml:space="preserve"> </w:t>
      </w:r>
      <w:proofErr w:type="spellStart"/>
      <w:r w:rsidRPr="0066061A">
        <w:rPr>
          <w:rFonts w:ascii="Helvetica" w:hAnsi="Helvetica" w:cs="Helvetica"/>
          <w:noProof w:val="0"/>
          <w:color w:val="252526"/>
          <w:lang w:val="en-US"/>
        </w:rPr>
        <w:t>grov</w:t>
      </w:r>
      <w:proofErr w:type="spellEnd"/>
      <w:r w:rsidRPr="0066061A">
        <w:rPr>
          <w:rFonts w:ascii="Helvetica" w:hAnsi="Helvetica" w:cs="Helvetica"/>
          <w:noProof w:val="0"/>
          <w:color w:val="252526"/>
          <w:lang w:val="en-US"/>
        </w:rPr>
        <w:t xml:space="preserve"> </w:t>
      </w:r>
      <w:proofErr w:type="spellStart"/>
      <w:r w:rsidRPr="0066061A">
        <w:rPr>
          <w:rFonts w:ascii="Helvetica" w:hAnsi="Helvetica" w:cs="Helvetica"/>
          <w:noProof w:val="0"/>
          <w:color w:val="252526"/>
          <w:lang w:val="en-US"/>
        </w:rPr>
        <w:t>kanyle</w:t>
      </w:r>
      <w:proofErr w:type="spellEnd"/>
      <w:r w:rsidRPr="0066061A">
        <w:rPr>
          <w:rFonts w:ascii="Helvetica" w:hAnsi="Helvetica" w:cs="Helvetica"/>
          <w:noProof w:val="0"/>
          <w:color w:val="252526"/>
          <w:lang w:val="en-US"/>
        </w:rPr>
        <w:t>.</w:t>
      </w:r>
    </w:p>
    <w:p w:rsidR="00A03FD1" w:rsidRDefault="00A03FD1" w:rsidP="00A03FD1">
      <w:pPr>
        <w:pStyle w:val="Listeavsnitt"/>
        <w:widowControl w:val="0"/>
        <w:autoSpaceDE w:val="0"/>
        <w:autoSpaceDN w:val="0"/>
        <w:adjustRightInd w:val="0"/>
        <w:ind w:left="1440"/>
        <w:rPr>
          <w:rFonts w:ascii="Helvetica" w:hAnsi="Helvetica" w:cs="Helvetica"/>
          <w:noProof w:val="0"/>
          <w:color w:val="252526"/>
          <w:lang w:val="en-US"/>
        </w:rPr>
      </w:pPr>
    </w:p>
    <w:p w:rsidR="00A03FD1" w:rsidRDefault="00A03FD1" w:rsidP="00A03FD1">
      <w:pPr>
        <w:pStyle w:val="Listeavsnitt"/>
        <w:widowControl w:val="0"/>
        <w:autoSpaceDE w:val="0"/>
        <w:autoSpaceDN w:val="0"/>
        <w:adjustRightInd w:val="0"/>
        <w:ind w:left="1440"/>
        <w:rPr>
          <w:rFonts w:ascii="Helvetica" w:hAnsi="Helvetica" w:cs="Helvetica"/>
          <w:noProof w:val="0"/>
          <w:color w:val="252526"/>
          <w:lang w:val="en-US"/>
        </w:rPr>
      </w:pPr>
    </w:p>
    <w:p w:rsidR="00A03FD1" w:rsidRDefault="00A03FD1" w:rsidP="00A03FD1">
      <w:pPr>
        <w:pStyle w:val="Listeavsnitt"/>
        <w:widowControl w:val="0"/>
        <w:autoSpaceDE w:val="0"/>
        <w:autoSpaceDN w:val="0"/>
        <w:adjustRightInd w:val="0"/>
        <w:ind w:left="1440"/>
        <w:rPr>
          <w:rFonts w:ascii="Helvetica" w:hAnsi="Helvetica" w:cs="Helvetica"/>
          <w:noProof w:val="0"/>
          <w:color w:val="252526"/>
          <w:lang w:val="en-US"/>
        </w:rPr>
      </w:pPr>
    </w:p>
    <w:p w:rsidR="00A03FD1" w:rsidRDefault="00A03FD1" w:rsidP="00A03FD1">
      <w:pPr>
        <w:pStyle w:val="Listeavsnitt"/>
        <w:widowControl w:val="0"/>
        <w:autoSpaceDE w:val="0"/>
        <w:autoSpaceDN w:val="0"/>
        <w:adjustRightInd w:val="0"/>
        <w:ind w:left="1440"/>
        <w:rPr>
          <w:rFonts w:ascii="Helvetica" w:hAnsi="Helvetica" w:cs="Helvetica"/>
          <w:noProof w:val="0"/>
          <w:lang w:val="en-US"/>
        </w:rPr>
      </w:pPr>
    </w:p>
    <w:p w:rsidR="00062B04" w:rsidRPr="0066061A" w:rsidRDefault="00062B04" w:rsidP="00A03FD1">
      <w:pPr>
        <w:pStyle w:val="Listeavsnitt"/>
        <w:widowControl w:val="0"/>
        <w:autoSpaceDE w:val="0"/>
        <w:autoSpaceDN w:val="0"/>
        <w:adjustRightInd w:val="0"/>
        <w:ind w:left="1440"/>
        <w:rPr>
          <w:rFonts w:ascii="Helvetica" w:hAnsi="Helvetica" w:cs="Helvetica"/>
          <w:noProof w:val="0"/>
          <w:lang w:val="en-US"/>
        </w:rPr>
      </w:pPr>
      <w:r>
        <w:rPr>
          <w:rFonts w:ascii="Helvetica" w:hAnsi="Helvetica" w:cs="Helvetica"/>
          <w:noProof w:val="0"/>
          <w:lang w:val="en-US"/>
        </w:rPr>
        <w:br w:type="column"/>
      </w:r>
    </w:p>
    <w:p w:rsidR="0075522D" w:rsidRPr="0066061A" w:rsidRDefault="0075522D" w:rsidP="0075522D">
      <w:pPr>
        <w:widowControl w:val="0"/>
        <w:autoSpaceDE w:val="0"/>
        <w:autoSpaceDN w:val="0"/>
        <w:adjustRightInd w:val="0"/>
        <w:ind w:left="1080"/>
        <w:rPr>
          <w:rFonts w:ascii="Helvetica" w:hAnsi="Helvetica" w:cs="Helvetica"/>
          <w:noProof w:val="0"/>
          <w:lang w:val="en-US"/>
        </w:rPr>
      </w:pPr>
    </w:p>
    <w:tbl>
      <w:tblPr>
        <w:tblW w:w="592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00"/>
        <w:gridCol w:w="1300"/>
        <w:gridCol w:w="3320"/>
      </w:tblGrid>
      <w:tr w:rsidR="0075522D" w:rsidTr="0047607B">
        <w:trPr>
          <w:trHeight w:val="300"/>
        </w:trPr>
        <w:tc>
          <w:tcPr>
            <w:tcW w:w="1300" w:type="dxa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000000" w:fill="F2F2F2"/>
            <w:noWrap/>
            <w:vAlign w:val="bottom"/>
            <w:hideMark/>
          </w:tcPr>
          <w:p w:rsidR="0075522D" w:rsidRDefault="0075522D" w:rsidP="0047607B">
            <w:pPr>
              <w:rPr>
                <w:rFonts w:ascii="Calibri" w:eastAsia="Times New Roman" w:hAnsi="Calibri" w:cs="Times New Roman"/>
                <w:b/>
                <w:bCs/>
                <w:color w:val="3F3F3F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3F3F3F"/>
              </w:rPr>
              <w:t>Diameter</w:t>
            </w:r>
          </w:p>
        </w:tc>
        <w:tc>
          <w:tcPr>
            <w:tcW w:w="1300" w:type="dxa"/>
            <w:tcBorders>
              <w:top w:val="single" w:sz="4" w:space="0" w:color="3F3F3F"/>
              <w:left w:val="nil"/>
              <w:bottom w:val="single" w:sz="4" w:space="0" w:color="3F3F3F"/>
              <w:right w:val="single" w:sz="4" w:space="0" w:color="3F3F3F"/>
            </w:tcBorders>
            <w:shd w:val="clear" w:color="000000" w:fill="F2F2F2"/>
            <w:noWrap/>
            <w:vAlign w:val="bottom"/>
            <w:hideMark/>
          </w:tcPr>
          <w:p w:rsidR="0075522D" w:rsidRDefault="0075522D" w:rsidP="0047607B">
            <w:pPr>
              <w:rPr>
                <w:rFonts w:ascii="Calibri" w:eastAsia="Times New Roman" w:hAnsi="Calibri" w:cs="Times New Roman"/>
                <w:b/>
                <w:bCs/>
                <w:color w:val="3F3F3F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3F3F3F"/>
              </w:rPr>
              <w:t>Farge</w:t>
            </w:r>
          </w:p>
        </w:tc>
        <w:tc>
          <w:tcPr>
            <w:tcW w:w="3320" w:type="dxa"/>
            <w:tcBorders>
              <w:top w:val="single" w:sz="4" w:space="0" w:color="3F3F3F"/>
              <w:left w:val="nil"/>
              <w:bottom w:val="single" w:sz="4" w:space="0" w:color="3F3F3F"/>
              <w:right w:val="single" w:sz="4" w:space="0" w:color="3F3F3F"/>
            </w:tcBorders>
            <w:shd w:val="clear" w:color="000000" w:fill="F2F2F2"/>
            <w:noWrap/>
            <w:hideMark/>
          </w:tcPr>
          <w:p w:rsidR="0075522D" w:rsidRDefault="0075522D" w:rsidP="0047607B">
            <w:pPr>
              <w:rPr>
                <w:rFonts w:ascii="Calibri" w:eastAsia="Times New Roman" w:hAnsi="Calibri" w:cs="Times New Roman"/>
                <w:b/>
                <w:bCs/>
                <w:color w:val="3F3F3F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3F3F3F"/>
              </w:rPr>
              <w:t>Max infusjonshastighet mL/min</w:t>
            </w:r>
          </w:p>
        </w:tc>
      </w:tr>
      <w:tr w:rsidR="0075522D" w:rsidTr="0047607B">
        <w:trPr>
          <w:trHeight w:val="600"/>
        </w:trPr>
        <w:tc>
          <w:tcPr>
            <w:tcW w:w="1300" w:type="dxa"/>
            <w:tcBorders>
              <w:top w:val="nil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000000" w:fill="F2F2F2"/>
            <w:vAlign w:val="center"/>
            <w:hideMark/>
          </w:tcPr>
          <w:p w:rsidR="0075522D" w:rsidRDefault="0075522D" w:rsidP="0047607B">
            <w:pPr>
              <w:rPr>
                <w:rFonts w:ascii="Calibri" w:eastAsia="Times New Roman" w:hAnsi="Calibri" w:cs="Times New Roman"/>
                <w:b/>
                <w:bCs/>
                <w:color w:val="3F3F3F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3F3F3F"/>
              </w:rPr>
              <w:t>0,6 mm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000000" w:fill="F2F2F2"/>
            <w:vAlign w:val="center"/>
            <w:hideMark/>
          </w:tcPr>
          <w:p w:rsidR="0075522D" w:rsidRDefault="0075522D" w:rsidP="0047607B">
            <w:pPr>
              <w:rPr>
                <w:rFonts w:ascii="Calibri" w:eastAsia="Times New Roman" w:hAnsi="Calibri" w:cs="Times New Roman"/>
                <w:b/>
                <w:bCs/>
                <w:color w:val="3F3F3F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3F3F3F"/>
              </w:rPr>
              <w:t>Gul (=Neoflon )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000000" w:fill="F2F2F2"/>
            <w:noWrap/>
            <w:vAlign w:val="bottom"/>
            <w:hideMark/>
          </w:tcPr>
          <w:p w:rsidR="0075522D" w:rsidRDefault="0075522D" w:rsidP="0047607B">
            <w:pPr>
              <w:jc w:val="right"/>
              <w:rPr>
                <w:rFonts w:ascii="Calibri" w:eastAsia="Times New Roman" w:hAnsi="Calibri" w:cs="Times New Roman"/>
                <w:b/>
                <w:bCs/>
                <w:color w:val="3F3F3F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3F3F3F"/>
              </w:rPr>
              <w:t>24</w:t>
            </w:r>
          </w:p>
        </w:tc>
      </w:tr>
      <w:tr w:rsidR="0075522D" w:rsidTr="0047607B">
        <w:trPr>
          <w:trHeight w:val="300"/>
        </w:trPr>
        <w:tc>
          <w:tcPr>
            <w:tcW w:w="1300" w:type="dxa"/>
            <w:tcBorders>
              <w:top w:val="nil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000000" w:fill="F2F2F2"/>
            <w:vAlign w:val="center"/>
            <w:hideMark/>
          </w:tcPr>
          <w:p w:rsidR="0075522D" w:rsidRDefault="00A75749" w:rsidP="0047607B">
            <w:pPr>
              <w:rPr>
                <w:rFonts w:ascii="Calibri" w:eastAsia="Times New Roman" w:hAnsi="Calibri" w:cs="Times New Roman"/>
                <w:b/>
                <w:bCs/>
                <w:color w:val="3F3F3F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3F3F3F"/>
              </w:rPr>
              <w:t>0,9</w:t>
            </w:r>
            <w:r w:rsidR="0075522D">
              <w:rPr>
                <w:rFonts w:ascii="Calibri" w:eastAsia="Times New Roman" w:hAnsi="Calibri" w:cs="Times New Roman"/>
                <w:b/>
                <w:bCs/>
                <w:color w:val="3F3F3F"/>
              </w:rPr>
              <w:t xml:space="preserve"> mm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000000" w:fill="F2F2F2"/>
            <w:vAlign w:val="center"/>
            <w:hideMark/>
          </w:tcPr>
          <w:p w:rsidR="0075522D" w:rsidRDefault="0075522D" w:rsidP="0047607B">
            <w:pPr>
              <w:rPr>
                <w:rFonts w:ascii="Calibri" w:eastAsia="Times New Roman" w:hAnsi="Calibri" w:cs="Times New Roman"/>
                <w:b/>
                <w:bCs/>
                <w:color w:val="3F3F3F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3F3F3F"/>
              </w:rPr>
              <w:t>Blå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000000" w:fill="F2F2F2"/>
            <w:noWrap/>
            <w:vAlign w:val="bottom"/>
            <w:hideMark/>
          </w:tcPr>
          <w:p w:rsidR="0075522D" w:rsidRDefault="00A75749" w:rsidP="0047607B">
            <w:pPr>
              <w:jc w:val="right"/>
              <w:rPr>
                <w:rFonts w:ascii="Calibri" w:eastAsia="Times New Roman" w:hAnsi="Calibri" w:cs="Times New Roman"/>
                <w:b/>
                <w:bCs/>
                <w:color w:val="3F3F3F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3F3F3F"/>
              </w:rPr>
              <w:t>42</w:t>
            </w:r>
          </w:p>
        </w:tc>
      </w:tr>
      <w:tr w:rsidR="0075522D" w:rsidTr="0047607B">
        <w:trPr>
          <w:trHeight w:val="300"/>
        </w:trPr>
        <w:tc>
          <w:tcPr>
            <w:tcW w:w="1300" w:type="dxa"/>
            <w:tcBorders>
              <w:top w:val="nil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000000" w:fill="F2F2F2"/>
            <w:vAlign w:val="center"/>
            <w:hideMark/>
          </w:tcPr>
          <w:p w:rsidR="0075522D" w:rsidRDefault="00A75749" w:rsidP="0047607B">
            <w:pPr>
              <w:rPr>
                <w:rFonts w:ascii="Calibri" w:eastAsia="Times New Roman" w:hAnsi="Calibri" w:cs="Times New Roman"/>
                <w:b/>
                <w:bCs/>
                <w:color w:val="3F3F3F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3F3F3F"/>
              </w:rPr>
              <w:t>1,1</w:t>
            </w:r>
            <w:r w:rsidR="0075522D">
              <w:rPr>
                <w:rFonts w:ascii="Calibri" w:eastAsia="Times New Roman" w:hAnsi="Calibri" w:cs="Times New Roman"/>
                <w:b/>
                <w:bCs/>
                <w:color w:val="3F3F3F"/>
              </w:rPr>
              <w:t xml:space="preserve"> mm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000000" w:fill="F2F2F2"/>
            <w:vAlign w:val="center"/>
            <w:hideMark/>
          </w:tcPr>
          <w:p w:rsidR="0075522D" w:rsidRDefault="0075522D" w:rsidP="0047607B">
            <w:pPr>
              <w:rPr>
                <w:rFonts w:ascii="Calibri" w:eastAsia="Times New Roman" w:hAnsi="Calibri" w:cs="Times New Roman"/>
                <w:b/>
                <w:bCs/>
                <w:color w:val="3F3F3F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3F3F3F"/>
              </w:rPr>
              <w:t>Rosa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000000" w:fill="F2F2F2"/>
            <w:noWrap/>
            <w:vAlign w:val="bottom"/>
            <w:hideMark/>
          </w:tcPr>
          <w:p w:rsidR="0075522D" w:rsidRDefault="00A75749" w:rsidP="0047607B">
            <w:pPr>
              <w:jc w:val="right"/>
              <w:rPr>
                <w:rFonts w:ascii="Calibri" w:eastAsia="Times New Roman" w:hAnsi="Calibri" w:cs="Times New Roman"/>
                <w:b/>
                <w:bCs/>
                <w:color w:val="3F3F3F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3F3F3F"/>
              </w:rPr>
              <w:t>67</w:t>
            </w:r>
          </w:p>
        </w:tc>
      </w:tr>
      <w:tr w:rsidR="0075522D" w:rsidTr="0047607B">
        <w:trPr>
          <w:trHeight w:val="300"/>
        </w:trPr>
        <w:tc>
          <w:tcPr>
            <w:tcW w:w="1300" w:type="dxa"/>
            <w:tcBorders>
              <w:top w:val="nil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000000" w:fill="F2F2F2"/>
            <w:vAlign w:val="center"/>
            <w:hideMark/>
          </w:tcPr>
          <w:p w:rsidR="0075522D" w:rsidRDefault="00A75749" w:rsidP="0047607B">
            <w:pPr>
              <w:rPr>
                <w:rFonts w:ascii="Calibri" w:eastAsia="Times New Roman" w:hAnsi="Calibri" w:cs="Times New Roman"/>
                <w:b/>
                <w:bCs/>
                <w:color w:val="3F3F3F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3F3F3F"/>
              </w:rPr>
              <w:t>1,3</w:t>
            </w:r>
            <w:r w:rsidR="0075522D">
              <w:rPr>
                <w:rFonts w:ascii="Calibri" w:eastAsia="Times New Roman" w:hAnsi="Calibri" w:cs="Times New Roman"/>
                <w:b/>
                <w:bCs/>
                <w:color w:val="3F3F3F"/>
              </w:rPr>
              <w:t xml:space="preserve"> mm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000000" w:fill="F2F2F2"/>
            <w:vAlign w:val="center"/>
            <w:hideMark/>
          </w:tcPr>
          <w:p w:rsidR="0075522D" w:rsidRDefault="0075522D" w:rsidP="0047607B">
            <w:pPr>
              <w:rPr>
                <w:rFonts w:ascii="Calibri" w:eastAsia="Times New Roman" w:hAnsi="Calibri" w:cs="Times New Roman"/>
                <w:b/>
                <w:bCs/>
                <w:color w:val="3F3F3F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3F3F3F"/>
              </w:rPr>
              <w:t>Grønn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000000" w:fill="F2F2F2"/>
            <w:noWrap/>
            <w:vAlign w:val="bottom"/>
            <w:hideMark/>
          </w:tcPr>
          <w:p w:rsidR="0075522D" w:rsidRDefault="00A75749" w:rsidP="0047607B">
            <w:pPr>
              <w:jc w:val="right"/>
              <w:rPr>
                <w:rFonts w:ascii="Calibri" w:eastAsia="Times New Roman" w:hAnsi="Calibri" w:cs="Times New Roman"/>
                <w:b/>
                <w:bCs/>
                <w:color w:val="3F3F3F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3F3F3F"/>
              </w:rPr>
              <w:t>103</w:t>
            </w:r>
          </w:p>
        </w:tc>
      </w:tr>
      <w:tr w:rsidR="0075522D" w:rsidTr="0047607B">
        <w:trPr>
          <w:trHeight w:val="300"/>
        </w:trPr>
        <w:tc>
          <w:tcPr>
            <w:tcW w:w="1300" w:type="dxa"/>
            <w:tcBorders>
              <w:top w:val="nil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000000" w:fill="F2F2F2"/>
            <w:vAlign w:val="center"/>
            <w:hideMark/>
          </w:tcPr>
          <w:p w:rsidR="0075522D" w:rsidRDefault="00A75749" w:rsidP="0047607B">
            <w:pPr>
              <w:rPr>
                <w:rFonts w:ascii="Calibri" w:eastAsia="Times New Roman" w:hAnsi="Calibri" w:cs="Times New Roman"/>
                <w:b/>
                <w:bCs/>
                <w:color w:val="3F3F3F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3F3F3F"/>
              </w:rPr>
              <w:t>1,5</w:t>
            </w:r>
            <w:r w:rsidR="0075522D">
              <w:rPr>
                <w:rFonts w:ascii="Calibri" w:eastAsia="Times New Roman" w:hAnsi="Calibri" w:cs="Times New Roman"/>
                <w:b/>
                <w:bCs/>
                <w:color w:val="3F3F3F"/>
              </w:rPr>
              <w:t xml:space="preserve"> mm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000000" w:fill="F2F2F2"/>
            <w:vAlign w:val="center"/>
            <w:hideMark/>
          </w:tcPr>
          <w:p w:rsidR="0075522D" w:rsidRDefault="0075522D" w:rsidP="0047607B">
            <w:pPr>
              <w:rPr>
                <w:rFonts w:ascii="Calibri" w:eastAsia="Times New Roman" w:hAnsi="Calibri" w:cs="Times New Roman"/>
                <w:b/>
                <w:bCs/>
                <w:color w:val="3F3F3F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3F3F3F"/>
              </w:rPr>
              <w:t>Hvit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000000" w:fill="F2F2F2"/>
            <w:noWrap/>
            <w:vAlign w:val="bottom"/>
            <w:hideMark/>
          </w:tcPr>
          <w:p w:rsidR="0075522D" w:rsidRDefault="0075522D" w:rsidP="00A75749">
            <w:pPr>
              <w:jc w:val="right"/>
              <w:rPr>
                <w:rFonts w:ascii="Calibri" w:eastAsia="Times New Roman" w:hAnsi="Calibri" w:cs="Times New Roman"/>
                <w:b/>
                <w:bCs/>
                <w:color w:val="3F3F3F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3F3F3F"/>
              </w:rPr>
              <w:t> </w:t>
            </w:r>
            <w:r w:rsidR="00A75749">
              <w:rPr>
                <w:rFonts w:ascii="Calibri" w:eastAsia="Times New Roman" w:hAnsi="Calibri" w:cs="Times New Roman"/>
                <w:b/>
                <w:bCs/>
                <w:color w:val="3F3F3F"/>
              </w:rPr>
              <w:t>133</w:t>
            </w:r>
          </w:p>
        </w:tc>
      </w:tr>
      <w:tr w:rsidR="0075522D" w:rsidTr="0047607B">
        <w:trPr>
          <w:trHeight w:val="300"/>
        </w:trPr>
        <w:tc>
          <w:tcPr>
            <w:tcW w:w="1300" w:type="dxa"/>
            <w:tcBorders>
              <w:top w:val="nil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000000" w:fill="F2F2F2"/>
            <w:vAlign w:val="center"/>
            <w:hideMark/>
          </w:tcPr>
          <w:p w:rsidR="0075522D" w:rsidRDefault="00A75749" w:rsidP="0047607B">
            <w:pPr>
              <w:rPr>
                <w:rFonts w:ascii="Calibri" w:eastAsia="Times New Roman" w:hAnsi="Calibri" w:cs="Times New Roman"/>
                <w:b/>
                <w:bCs/>
                <w:color w:val="3F3F3F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3F3F3F"/>
              </w:rPr>
              <w:t>1,8</w:t>
            </w:r>
            <w:r w:rsidR="0075522D">
              <w:rPr>
                <w:rFonts w:ascii="Calibri" w:eastAsia="Times New Roman" w:hAnsi="Calibri" w:cs="Times New Roman"/>
                <w:b/>
                <w:bCs/>
                <w:color w:val="3F3F3F"/>
              </w:rPr>
              <w:t xml:space="preserve"> mm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000000" w:fill="F2F2F2"/>
            <w:vAlign w:val="center"/>
            <w:hideMark/>
          </w:tcPr>
          <w:p w:rsidR="0075522D" w:rsidRDefault="0075522D" w:rsidP="0047607B">
            <w:pPr>
              <w:rPr>
                <w:rFonts w:ascii="Calibri" w:eastAsia="Times New Roman" w:hAnsi="Calibri" w:cs="Times New Roman"/>
                <w:b/>
                <w:bCs/>
                <w:color w:val="3F3F3F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3F3F3F"/>
              </w:rPr>
              <w:t>Grå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000000" w:fill="F2F2F2"/>
            <w:noWrap/>
            <w:vAlign w:val="bottom"/>
            <w:hideMark/>
          </w:tcPr>
          <w:p w:rsidR="0075522D" w:rsidRDefault="00024F86" w:rsidP="0047607B">
            <w:pPr>
              <w:jc w:val="right"/>
              <w:rPr>
                <w:rFonts w:ascii="Calibri" w:eastAsia="Times New Roman" w:hAnsi="Calibri" w:cs="Times New Roman"/>
                <w:b/>
                <w:bCs/>
                <w:color w:val="3F3F3F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3F3F3F"/>
              </w:rPr>
              <w:t>236</w:t>
            </w:r>
          </w:p>
        </w:tc>
      </w:tr>
      <w:tr w:rsidR="0075522D" w:rsidTr="0047607B">
        <w:trPr>
          <w:trHeight w:val="300"/>
        </w:trPr>
        <w:tc>
          <w:tcPr>
            <w:tcW w:w="1300" w:type="dxa"/>
            <w:tcBorders>
              <w:top w:val="nil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000000" w:fill="F2F2F2"/>
            <w:vAlign w:val="center"/>
            <w:hideMark/>
          </w:tcPr>
          <w:p w:rsidR="0075522D" w:rsidRDefault="0075522D" w:rsidP="0047607B">
            <w:pPr>
              <w:rPr>
                <w:rFonts w:ascii="Calibri" w:eastAsia="Times New Roman" w:hAnsi="Calibri" w:cs="Times New Roman"/>
                <w:b/>
                <w:bCs/>
                <w:color w:val="3F3F3F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3F3F3F"/>
              </w:rPr>
              <w:t>2,0 mm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000000" w:fill="F2F2F2"/>
            <w:vAlign w:val="center"/>
            <w:hideMark/>
          </w:tcPr>
          <w:p w:rsidR="0075522D" w:rsidRDefault="0075522D" w:rsidP="0047607B">
            <w:pPr>
              <w:rPr>
                <w:rFonts w:ascii="Calibri" w:eastAsia="Times New Roman" w:hAnsi="Calibri" w:cs="Times New Roman"/>
                <w:b/>
                <w:bCs/>
                <w:color w:val="3F3F3F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3F3F3F"/>
              </w:rPr>
              <w:t>Oransje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000000" w:fill="F2F2F2"/>
            <w:noWrap/>
            <w:vAlign w:val="bottom"/>
            <w:hideMark/>
          </w:tcPr>
          <w:p w:rsidR="0075522D" w:rsidRDefault="0075522D" w:rsidP="0047607B">
            <w:pPr>
              <w:jc w:val="right"/>
              <w:rPr>
                <w:rFonts w:ascii="Calibri" w:eastAsia="Times New Roman" w:hAnsi="Calibri" w:cs="Times New Roman"/>
                <w:b/>
                <w:bCs/>
                <w:color w:val="3F3F3F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3F3F3F"/>
              </w:rPr>
              <w:t>250</w:t>
            </w:r>
          </w:p>
        </w:tc>
      </w:tr>
    </w:tbl>
    <w:p w:rsidR="0075522D" w:rsidRDefault="0075522D" w:rsidP="0075522D">
      <w:pPr>
        <w:jc w:val="both"/>
      </w:pPr>
      <w:r>
        <w:tab/>
      </w:r>
      <w:r>
        <w:tab/>
      </w:r>
    </w:p>
    <w:p w:rsidR="0075522D" w:rsidRPr="009E129E" w:rsidRDefault="0075522D" w:rsidP="0075522D">
      <w:pPr>
        <w:ind w:firstLine="708"/>
      </w:pPr>
      <w:r>
        <w:rPr>
          <w:rFonts w:ascii="Helvetica" w:hAnsi="Helvetica" w:cs="Helvetica"/>
          <w:lang w:val="en-US"/>
        </w:rPr>
        <w:drawing>
          <wp:inline distT="0" distB="0" distL="0" distR="0" wp14:anchorId="05924A3F" wp14:editId="58371379">
            <wp:extent cx="2286000" cy="1257300"/>
            <wp:effectExtent l="0" t="0" r="0" b="12700"/>
            <wp:docPr id="9" name="Bild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1257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5522D" w:rsidRDefault="0075522D" w:rsidP="0075522D">
      <w:pPr>
        <w:pStyle w:val="Listeavsnitt"/>
        <w:numPr>
          <w:ilvl w:val="0"/>
          <w:numId w:val="1"/>
        </w:numPr>
        <w:jc w:val="both"/>
      </w:pPr>
      <w:r>
        <w:rPr>
          <w:rFonts w:ascii="Helvetica" w:hAnsi="Helvetica" w:cs="Helvetica"/>
          <w:lang w:val="en-US"/>
        </w:rPr>
        <w:t>Pakk ut venekanylen og brett ut vingene.</w:t>
      </w:r>
    </w:p>
    <w:p w:rsidR="0075522D" w:rsidRDefault="0075522D" w:rsidP="0075522D">
      <w:pPr>
        <w:pStyle w:val="Listeavsnitt"/>
        <w:numPr>
          <w:ilvl w:val="0"/>
          <w:numId w:val="1"/>
        </w:numPr>
        <w:jc w:val="both"/>
      </w:pPr>
      <w:r>
        <w:rPr>
          <w:rFonts w:ascii="Helvetica" w:hAnsi="Helvetica" w:cs="Helvetica"/>
          <w:lang w:val="en-US"/>
        </w:rPr>
        <w:drawing>
          <wp:inline distT="0" distB="0" distL="0" distR="0" wp14:anchorId="53F2F8D3" wp14:editId="2B4097C3">
            <wp:extent cx="2286000" cy="1689100"/>
            <wp:effectExtent l="0" t="0" r="0" b="12700"/>
            <wp:docPr id="10" name="Bild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168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Fiksér venen ved å stramme huden med tommelen i venens lengderetning(5). Det er svært viktig med god fiksering for å unngå ”rullende årer”.</w:t>
      </w:r>
    </w:p>
    <w:p w:rsidR="0075522D" w:rsidRDefault="0075522D" w:rsidP="0075522D">
      <w:pPr>
        <w:pStyle w:val="Listeavsnitt"/>
        <w:jc w:val="both"/>
      </w:pPr>
    </w:p>
    <w:p w:rsidR="0075522D" w:rsidRDefault="0075522D" w:rsidP="0075522D">
      <w:pPr>
        <w:pStyle w:val="Listeavsnitt"/>
        <w:jc w:val="both"/>
      </w:pPr>
      <w:r>
        <w:rPr>
          <w:rFonts w:ascii="Helvetica" w:hAnsi="Helvetica" w:cs="Helvetica"/>
          <w:lang w:val="en-US"/>
        </w:rPr>
        <w:drawing>
          <wp:inline distT="0" distB="0" distL="0" distR="0" wp14:anchorId="680AD6E6" wp14:editId="02E32534">
            <wp:extent cx="2286000" cy="1841500"/>
            <wp:effectExtent l="0" t="0" r="0" b="12700"/>
            <wp:docPr id="13" name="Bild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184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5522D" w:rsidRDefault="0075522D" w:rsidP="0075522D">
      <w:pPr>
        <w:jc w:val="both"/>
      </w:pPr>
    </w:p>
    <w:p w:rsidR="0075522D" w:rsidRDefault="0075522D" w:rsidP="0075522D">
      <w:pPr>
        <w:pStyle w:val="Listeavsnitt"/>
        <w:numPr>
          <w:ilvl w:val="0"/>
          <w:numId w:val="1"/>
        </w:numPr>
        <w:jc w:val="both"/>
      </w:pPr>
      <w:r>
        <w:t xml:space="preserve">Stikk hurtig gjennom huden gjerne rett over venen. </w:t>
      </w:r>
    </w:p>
    <w:p w:rsidR="0075522D" w:rsidRDefault="0075522D" w:rsidP="0075522D">
      <w:pPr>
        <w:jc w:val="both"/>
      </w:pPr>
    </w:p>
    <w:p w:rsidR="0075522D" w:rsidRDefault="0075522D" w:rsidP="0075522D">
      <w:pPr>
        <w:pStyle w:val="Listeavsnitt"/>
        <w:jc w:val="both"/>
      </w:pPr>
      <w:r>
        <w:rPr>
          <w:rFonts w:ascii="Helvetica" w:hAnsi="Helvetica" w:cs="Helvetica"/>
          <w:lang w:val="en-US"/>
        </w:rPr>
        <w:drawing>
          <wp:inline distT="0" distB="0" distL="0" distR="0" wp14:anchorId="5F16E1BA" wp14:editId="0BDE925D">
            <wp:extent cx="2286000" cy="1816100"/>
            <wp:effectExtent l="0" t="0" r="0" b="12700"/>
            <wp:docPr id="14" name="Bild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1816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5522D" w:rsidRDefault="0075522D" w:rsidP="0075522D">
      <w:pPr>
        <w:jc w:val="both"/>
      </w:pPr>
    </w:p>
    <w:p w:rsidR="0075522D" w:rsidRDefault="0075522D" w:rsidP="0075522D">
      <w:pPr>
        <w:pStyle w:val="Listeavsnitt"/>
        <w:numPr>
          <w:ilvl w:val="0"/>
          <w:numId w:val="1"/>
        </w:numPr>
        <w:jc w:val="both"/>
      </w:pPr>
      <w:r>
        <w:t xml:space="preserve">Når det kommer blodsvar føres mandrengen ytterligere 2-3 mm inn i venen for å sikre at selve kateterspissen er inne i venen (husk at kateterspissen ligger 1-3 mm bak mandrengspissen). Deretter føres kateteret inn i venen samtidig som mandrengen holdes i ro. </w:t>
      </w:r>
    </w:p>
    <w:p w:rsidR="0075522D" w:rsidRDefault="0075522D" w:rsidP="0075522D">
      <w:pPr>
        <w:jc w:val="both"/>
      </w:pPr>
    </w:p>
    <w:p w:rsidR="0075522D" w:rsidRDefault="0075522D" w:rsidP="0075522D">
      <w:pPr>
        <w:pStyle w:val="Listeavsnitt"/>
        <w:jc w:val="both"/>
      </w:pPr>
      <w:r>
        <w:rPr>
          <w:rFonts w:ascii="Helvetica" w:hAnsi="Helvetica" w:cs="Helvetica"/>
          <w:lang w:val="en-US"/>
        </w:rPr>
        <w:drawing>
          <wp:inline distT="0" distB="0" distL="0" distR="0" wp14:anchorId="74A1B294" wp14:editId="7A4CCBD4">
            <wp:extent cx="2286000" cy="1524000"/>
            <wp:effectExtent l="0" t="0" r="0" b="0"/>
            <wp:docPr id="17" name="Bild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152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5522D" w:rsidRDefault="0075522D" w:rsidP="0075522D">
      <w:pPr>
        <w:jc w:val="both"/>
      </w:pPr>
    </w:p>
    <w:p w:rsidR="0075522D" w:rsidRDefault="0075522D" w:rsidP="0075522D">
      <w:pPr>
        <w:pStyle w:val="Listeavsnitt"/>
        <w:numPr>
          <w:ilvl w:val="0"/>
          <w:numId w:val="1"/>
        </w:numPr>
        <w:jc w:val="both"/>
      </w:pPr>
      <w:r>
        <w:t>Løsne på staseslangen.</w:t>
      </w:r>
    </w:p>
    <w:p w:rsidR="0075522D" w:rsidRDefault="0075522D" w:rsidP="0075522D">
      <w:pPr>
        <w:pStyle w:val="Listeavsnitt"/>
        <w:numPr>
          <w:ilvl w:val="0"/>
          <w:numId w:val="1"/>
        </w:numPr>
        <w:jc w:val="both"/>
      </w:pPr>
      <w:r>
        <w:t xml:space="preserve">For å unngå blodsøl i det mandrengen trekkes ut, komprimeres venen foran den palpable kateterspissen(5). </w:t>
      </w:r>
    </w:p>
    <w:p w:rsidR="0075522D" w:rsidRDefault="0075522D" w:rsidP="0075522D">
      <w:pPr>
        <w:pStyle w:val="Listeavsnitt"/>
        <w:jc w:val="both"/>
      </w:pPr>
      <w:r>
        <w:rPr>
          <w:rFonts w:ascii="Helvetica" w:hAnsi="Helvetica" w:cs="Helvetica"/>
          <w:lang w:val="en-US"/>
        </w:rPr>
        <w:drawing>
          <wp:inline distT="0" distB="0" distL="0" distR="0" wp14:anchorId="6F346BCA" wp14:editId="49181440">
            <wp:extent cx="2286000" cy="1638300"/>
            <wp:effectExtent l="0" t="0" r="0" b="12700"/>
            <wp:docPr id="23" name="Bild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5522D" w:rsidRDefault="0075522D" w:rsidP="0075522D">
      <w:pPr>
        <w:pStyle w:val="Listeavsnitt"/>
        <w:numPr>
          <w:ilvl w:val="0"/>
          <w:numId w:val="1"/>
        </w:numPr>
        <w:jc w:val="both"/>
      </w:pPr>
      <w:r>
        <w:t>Mandrengen legges umiddelbart i den gule boksen og venekanylen proppes eller alternativt kobles infusjonsslangen til venekanylen (2,3,5).</w:t>
      </w:r>
    </w:p>
    <w:p w:rsidR="0075522D" w:rsidRDefault="0075522D" w:rsidP="0075522D">
      <w:pPr>
        <w:pStyle w:val="Listeavsnitt"/>
        <w:jc w:val="both"/>
      </w:pPr>
      <w:r>
        <w:rPr>
          <w:rFonts w:ascii="Helvetica" w:hAnsi="Helvetica" w:cs="Helvetica"/>
          <w:lang w:val="en-US"/>
        </w:rPr>
        <w:drawing>
          <wp:inline distT="0" distB="0" distL="0" distR="0" wp14:anchorId="3BCDBC6F" wp14:editId="5EC2B85A">
            <wp:extent cx="2286000" cy="1676400"/>
            <wp:effectExtent l="0" t="0" r="0" b="0"/>
            <wp:docPr id="20" name="Bild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167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5522D" w:rsidRDefault="0075522D" w:rsidP="00A04AA6">
      <w:pPr>
        <w:pStyle w:val="Listeavsnitt"/>
        <w:numPr>
          <w:ilvl w:val="0"/>
          <w:numId w:val="1"/>
        </w:numPr>
      </w:pPr>
      <w:r>
        <w:t>Bruk sterilt fikseringsplaster eller tape til å fiksere kanylen før du skyller med NaCl 0,9 % via den fargede hetten for å få en indikasjon på at kanylen ligger riktig ved at det ikke blir en hevelse. (1,2,3,4,5,6) Fikseringen kan evt. forsterkes med en tversgående tape i fikseringens bakkant. Merk fikseringsplasteret med dato og klokkeslett.</w:t>
      </w:r>
      <w:r w:rsidDel="00C172B6">
        <w:t xml:space="preserve"> </w:t>
      </w:r>
    </w:p>
    <w:p w:rsidR="0075522D" w:rsidRDefault="0075522D" w:rsidP="0075522D">
      <w:pPr>
        <w:pStyle w:val="Listeavsnitt"/>
        <w:numPr>
          <w:ilvl w:val="0"/>
          <w:numId w:val="1"/>
        </w:numPr>
        <w:jc w:val="both"/>
      </w:pPr>
      <w:r>
        <w:t xml:space="preserve">Avslutt med håndvask eller hånddesinfeksjon(6). </w:t>
      </w:r>
    </w:p>
    <w:p w:rsidR="0075522D" w:rsidRDefault="0075522D" w:rsidP="0075522D">
      <w:pPr>
        <w:rPr>
          <w:b/>
        </w:rPr>
      </w:pPr>
    </w:p>
    <w:p w:rsidR="0075522D" w:rsidRDefault="0075522D" w:rsidP="0075522D">
      <w:pPr>
        <w:rPr>
          <w:b/>
        </w:rPr>
      </w:pPr>
      <w:r>
        <w:rPr>
          <w:b/>
        </w:rPr>
        <w:t>Stell og observasjon av venekanylen</w:t>
      </w:r>
    </w:p>
    <w:p w:rsidR="0075522D" w:rsidRDefault="0075522D" w:rsidP="0075522D">
      <w:pPr>
        <w:pStyle w:val="Listeavsnitt"/>
        <w:numPr>
          <w:ilvl w:val="0"/>
          <w:numId w:val="2"/>
        </w:numPr>
      </w:pPr>
      <w:r>
        <w:t>Inspisér kanylen minst en gang pr. døgn. Observér innstikkstedet og området rundt for tegn på flebitt (ømhet, rødme, smerte, tromber (harde vener), ødem, lokal temperaturøkning og puss]. (1,5,6) Snakk med pasienten. (1,3) Ved det minste tegn på flebitt skal kanylen seponeres umiddelbart. Dette skal dokumenteres i pasientjournalen. (2,3,4,5)</w:t>
      </w:r>
    </w:p>
    <w:p w:rsidR="0075522D" w:rsidRDefault="0075522D" w:rsidP="0075522D">
      <w:pPr>
        <w:pStyle w:val="Listeavsnitt"/>
        <w:numPr>
          <w:ilvl w:val="0"/>
          <w:numId w:val="2"/>
        </w:numPr>
      </w:pPr>
      <w:r>
        <w:t>Fikseringsplasteret skiftes kun dersom det er løst, fuktig eller svært tilsølt. Bruk aseptisk teknikk ved skifting. (1,2,4,5,6)</w:t>
      </w:r>
    </w:p>
    <w:p w:rsidR="0075522D" w:rsidRDefault="0075522D" w:rsidP="0075522D">
      <w:pPr>
        <w:pStyle w:val="Listeavsnitt"/>
        <w:numPr>
          <w:ilvl w:val="0"/>
          <w:numId w:val="2"/>
        </w:numPr>
      </w:pPr>
      <w:r>
        <w:t>Kanylen skylles med NaCl 0,9% før og etter administrasjon av medikamenter/infusjonsvæsker(2,3,6) eller hver 6.-8. time</w:t>
      </w:r>
    </w:p>
    <w:p w:rsidR="0075522D" w:rsidRDefault="0075522D" w:rsidP="0075522D">
      <w:pPr>
        <w:pStyle w:val="Listeavsnitt"/>
        <w:numPr>
          <w:ilvl w:val="0"/>
          <w:numId w:val="2"/>
        </w:numPr>
      </w:pPr>
      <w:r>
        <w:t xml:space="preserve">Kanylen skiftes ved behov. </w:t>
      </w:r>
    </w:p>
    <w:p w:rsidR="0075522D" w:rsidRDefault="0075522D" w:rsidP="0075522D">
      <w:pPr>
        <w:pStyle w:val="Listeavsnitt"/>
        <w:numPr>
          <w:ilvl w:val="0"/>
          <w:numId w:val="2"/>
        </w:numPr>
      </w:pPr>
      <w:r>
        <w:t>For å unngå blodsøl og mekanisk irritasjon av innstikkstedet under skiftning av i.v. sett eller ved administering av støtdoser er det praktisk å koble en 10 cm i.v. slange med 3-veiskran til infusjonssettet.</w:t>
      </w:r>
    </w:p>
    <w:p w:rsidR="0075522D" w:rsidRDefault="0075522D" w:rsidP="0075522D">
      <w:pPr>
        <w:pStyle w:val="Listeavsnitt"/>
        <w:numPr>
          <w:ilvl w:val="0"/>
          <w:numId w:val="2"/>
        </w:numPr>
      </w:pPr>
      <w:r>
        <w:t>Når kanylen fjernes komprimeres innstikkstedet til det er hemostase. Dekk deretter innstikksstedet med en ren kompress.</w:t>
      </w:r>
    </w:p>
    <w:p w:rsidR="0075522D" w:rsidRDefault="0075522D" w:rsidP="0075522D">
      <w:pPr>
        <w:pStyle w:val="Listeavsnitt"/>
        <w:numPr>
          <w:ilvl w:val="0"/>
          <w:numId w:val="2"/>
        </w:numPr>
      </w:pPr>
      <w:r>
        <w:t>Venekanyler som ikke skal brukes skal fjernes. (1,3,4).</w:t>
      </w:r>
    </w:p>
    <w:p w:rsidR="0075522D" w:rsidRDefault="0075522D" w:rsidP="0075522D"/>
    <w:p w:rsidR="0075522D" w:rsidRDefault="0075522D" w:rsidP="0075522D">
      <w:pPr>
        <w:rPr>
          <w:color w:val="1F497D" w:themeColor="text2"/>
          <w:sz w:val="44"/>
          <w:szCs w:val="44"/>
        </w:rPr>
      </w:pPr>
      <w:r w:rsidRPr="00EF7B8D">
        <w:rPr>
          <w:color w:val="1F497D" w:themeColor="text2"/>
          <w:sz w:val="44"/>
          <w:szCs w:val="44"/>
        </w:rPr>
        <w:t>Oppheng av IV.sett.</w:t>
      </w:r>
    </w:p>
    <w:p w:rsidR="0075522D" w:rsidRDefault="0075522D" w:rsidP="0075522D">
      <w:r>
        <w:t>Utstyr:</w:t>
      </w:r>
    </w:p>
    <w:p w:rsidR="0075522D" w:rsidRDefault="0075522D" w:rsidP="0075522D">
      <w:pPr>
        <w:pStyle w:val="Listeavsnitt"/>
        <w:numPr>
          <w:ilvl w:val="0"/>
          <w:numId w:val="6"/>
        </w:numPr>
      </w:pPr>
      <w:r>
        <w:t>Riktig væske (NaCl 9mg/ml, Ringer, NaCl med glukose etc. )</w:t>
      </w:r>
    </w:p>
    <w:p w:rsidR="0075522D" w:rsidRDefault="0075522D" w:rsidP="0075522D">
      <w:pPr>
        <w:pStyle w:val="Listeavsnitt"/>
        <w:numPr>
          <w:ilvl w:val="0"/>
          <w:numId w:val="6"/>
        </w:numPr>
      </w:pPr>
      <w:r>
        <w:t>Ïnfusjonsslange med dråpekammer</w:t>
      </w:r>
    </w:p>
    <w:p w:rsidR="0075522D" w:rsidRDefault="0075522D" w:rsidP="0075522D">
      <w:pPr>
        <w:pStyle w:val="Listeavsnitt"/>
        <w:numPr>
          <w:ilvl w:val="0"/>
          <w:numId w:val="6"/>
        </w:numPr>
      </w:pPr>
      <w:r>
        <w:t xml:space="preserve">Hansker </w:t>
      </w:r>
    </w:p>
    <w:p w:rsidR="0075522D" w:rsidRDefault="0075522D" w:rsidP="0075522D">
      <w:pPr>
        <w:pStyle w:val="Listeavsnitt"/>
        <w:numPr>
          <w:ilvl w:val="0"/>
          <w:numId w:val="6"/>
        </w:numPr>
      </w:pPr>
      <w:r>
        <w:t>Evt. treveiskran</w:t>
      </w:r>
    </w:p>
    <w:p w:rsidR="0075522D" w:rsidRDefault="0075522D" w:rsidP="0075522D">
      <w:pPr>
        <w:pStyle w:val="Listeavsnitt"/>
        <w:numPr>
          <w:ilvl w:val="0"/>
          <w:numId w:val="6"/>
        </w:numPr>
      </w:pPr>
      <w:r>
        <w:t>Stativ</w:t>
      </w:r>
    </w:p>
    <w:p w:rsidR="0075522D" w:rsidRDefault="0075522D" w:rsidP="0075522D">
      <w:r>
        <w:t>Fremgangsmåte:</w:t>
      </w:r>
    </w:p>
    <w:p w:rsidR="0075522D" w:rsidRDefault="0075522D" w:rsidP="0075522D">
      <w:pPr>
        <w:pStyle w:val="Listeavsnitt"/>
        <w:numPr>
          <w:ilvl w:val="0"/>
          <w:numId w:val="7"/>
        </w:numPr>
      </w:pPr>
      <w:r>
        <w:t xml:space="preserve">Informer pasienten hva som skal skje. </w:t>
      </w:r>
    </w:p>
    <w:p w:rsidR="0075522D" w:rsidRDefault="0075522D" w:rsidP="0075522D">
      <w:pPr>
        <w:pStyle w:val="Listeavsnitt"/>
        <w:numPr>
          <w:ilvl w:val="0"/>
          <w:numId w:val="7"/>
        </w:numPr>
      </w:pPr>
      <w:r>
        <w:t>Finn frem utstyret</w:t>
      </w:r>
    </w:p>
    <w:p w:rsidR="0075522D" w:rsidRDefault="0075522D" w:rsidP="0075522D">
      <w:pPr>
        <w:pStyle w:val="Listeavsnitt"/>
        <w:numPr>
          <w:ilvl w:val="0"/>
          <w:numId w:val="7"/>
        </w:numPr>
      </w:pPr>
      <w:r>
        <w:t>Ta på hansker</w:t>
      </w:r>
    </w:p>
    <w:p w:rsidR="0075522D" w:rsidRDefault="0075522D" w:rsidP="0075522D">
      <w:pPr>
        <w:pStyle w:val="Listeavsnitt"/>
        <w:numPr>
          <w:ilvl w:val="0"/>
          <w:numId w:val="7"/>
        </w:numPr>
      </w:pPr>
      <w:r>
        <w:t>(Koble opp infusjonssettet)</w:t>
      </w:r>
    </w:p>
    <w:p w:rsidR="0075522D" w:rsidRDefault="0075522D" w:rsidP="0075522D">
      <w:pPr>
        <w:pStyle w:val="Listeavsnitt"/>
        <w:numPr>
          <w:ilvl w:val="0"/>
          <w:numId w:val="7"/>
        </w:numPr>
      </w:pPr>
      <w:r>
        <w:t>Heng opp væsken i stativ</w:t>
      </w:r>
    </w:p>
    <w:p w:rsidR="0075522D" w:rsidRDefault="0075522D" w:rsidP="0075522D">
      <w:pPr>
        <w:pStyle w:val="Listeavsnitt"/>
        <w:numPr>
          <w:ilvl w:val="0"/>
          <w:numId w:val="7"/>
        </w:numPr>
      </w:pPr>
      <w:r>
        <w:t>Ta av beskyttelseshetten på den spisse enden av slangen</w:t>
      </w:r>
    </w:p>
    <w:p w:rsidR="0075522D" w:rsidRDefault="0075522D" w:rsidP="0075522D">
      <w:pPr>
        <w:pStyle w:val="Listeavsnitt"/>
        <w:numPr>
          <w:ilvl w:val="0"/>
          <w:numId w:val="7"/>
        </w:numPr>
      </w:pPr>
      <w:r>
        <w:t xml:space="preserve">Ta av hetten på infusjonsposen. </w:t>
      </w:r>
    </w:p>
    <w:p w:rsidR="0075522D" w:rsidRDefault="0075522D" w:rsidP="0075522D">
      <w:pPr>
        <w:pStyle w:val="Listeavsnitt"/>
        <w:numPr>
          <w:ilvl w:val="0"/>
          <w:numId w:val="7"/>
        </w:numPr>
      </w:pPr>
      <w:r>
        <w:t xml:space="preserve">Stikk den spisse enden av infusjonsslangen inn i infusjonsposen (det er TO stusser på en infisjonspose, én som skal benyttes til infusjonssett og én som benyttes når tilsetninger skal sprøytes inn i posen. Velg riktig ende når du kobler til infusjonssettet). </w:t>
      </w:r>
      <w:r w:rsidR="00A03FD1">
        <w:t>Du skal koble til hvor den blå beskyttelseshetten er.</w:t>
      </w:r>
    </w:p>
    <w:p w:rsidR="0075522D" w:rsidRDefault="0075522D" w:rsidP="0075522D">
      <w:pPr>
        <w:pStyle w:val="Listeavsnitt"/>
        <w:numPr>
          <w:ilvl w:val="0"/>
          <w:numId w:val="7"/>
        </w:numPr>
      </w:pPr>
      <w:r>
        <w:t>Klem gjentatte ganger på dråpekammeret til det er halvfylt med væske</w:t>
      </w:r>
      <w:r w:rsidR="00D213BE">
        <w:t>.</w:t>
      </w:r>
    </w:p>
    <w:p w:rsidR="00D213BE" w:rsidRDefault="00D213BE" w:rsidP="0075522D">
      <w:pPr>
        <w:pStyle w:val="Listeavsnitt"/>
        <w:numPr>
          <w:ilvl w:val="0"/>
          <w:numId w:val="7"/>
        </w:numPr>
      </w:pPr>
      <w:r>
        <w:t xml:space="preserve">Dersom du overfyller dråpekammeret holder du posen under kammerhøyden og klemmer inn kammeret slik at væsken pumpes tilbake. </w:t>
      </w:r>
    </w:p>
    <w:p w:rsidR="0075522D" w:rsidRDefault="0075522D" w:rsidP="0075522D">
      <w:pPr>
        <w:pStyle w:val="Listeavsnitt"/>
        <w:numPr>
          <w:ilvl w:val="0"/>
          <w:numId w:val="7"/>
        </w:numPr>
      </w:pPr>
      <w:r>
        <w:t>Åpne rulleklemmen slik at væske renner igjennom slangen til det begynner å dryppe slik at in</w:t>
      </w:r>
      <w:r w:rsidR="00AE6ED0">
        <w:t>fusjonssettet tømmes for luft.</w:t>
      </w:r>
    </w:p>
    <w:p w:rsidR="0075522D" w:rsidRDefault="0075522D" w:rsidP="0075522D">
      <w:pPr>
        <w:pStyle w:val="Listeavsnitt"/>
        <w:numPr>
          <w:ilvl w:val="0"/>
          <w:numId w:val="7"/>
        </w:numPr>
      </w:pPr>
      <w:r>
        <w:t>Steng rulleklemmen</w:t>
      </w:r>
      <w:r w:rsidR="00D213BE">
        <w:t>.</w:t>
      </w:r>
    </w:p>
    <w:p w:rsidR="0075522D" w:rsidRPr="00EF7B8D" w:rsidRDefault="0075522D" w:rsidP="0075522D">
      <w:pPr>
        <w:pStyle w:val="Listeavsnitt"/>
        <w:numPr>
          <w:ilvl w:val="0"/>
          <w:numId w:val="7"/>
        </w:numPr>
      </w:pPr>
      <w:r>
        <w:t xml:space="preserve">Koble infusjonssettet til enden av venekanylen (IKKE til den fargede infusjonsporten) og åpne infusjonsslangen. Sjekk at venekanylen fungerer ved at det drypper i dråpekammeret. Infusjonshastigheten reguleres ved å justere rulleklemmen (tommelfingerregel: 1 ml = 20 dråper, eks. hvis pasienten skal få ca. 180 ml i timen = 3 ml i minuttet = 60 dråper i minuttet = 1 dråpe i sekundet). </w:t>
      </w:r>
    </w:p>
    <w:p w:rsidR="0075522D" w:rsidRDefault="0075522D" w:rsidP="0075522D"/>
    <w:p w:rsidR="0075522D" w:rsidRDefault="0075522D" w:rsidP="0075522D"/>
    <w:p w:rsidR="0075522D" w:rsidRDefault="0075522D" w:rsidP="0075522D"/>
    <w:p w:rsidR="0075522D" w:rsidRDefault="0075522D" w:rsidP="0075522D"/>
    <w:p w:rsidR="0075522D" w:rsidRDefault="00A03FD1" w:rsidP="0075522D">
      <w:pPr>
        <w:rPr>
          <w:b/>
        </w:rPr>
      </w:pPr>
      <w:r>
        <w:rPr>
          <w:lang w:val="en-US"/>
        </w:rPr>
        <w:drawing>
          <wp:inline distT="0" distB="0" distL="0" distR="0" wp14:anchorId="6F274037" wp14:editId="4FD770EB">
            <wp:extent cx="2062480" cy="3667760"/>
            <wp:effectExtent l="0" t="0" r="0" b="0"/>
            <wp:docPr id="4" name="Bild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2480" cy="3667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Helvetica" w:hAnsi="Helvetica" w:cs="Helvetica"/>
          <w:lang w:val="en-US"/>
        </w:rPr>
        <w:drawing>
          <wp:inline distT="0" distB="0" distL="0" distR="0" wp14:anchorId="1713D9CA" wp14:editId="6F96DBDE">
            <wp:extent cx="2800060" cy="2446655"/>
            <wp:effectExtent l="0" t="0" r="0" b="0"/>
            <wp:docPr id="2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0447" cy="24469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5522D" w:rsidRDefault="0075522D" w:rsidP="0075522D">
      <w:pPr>
        <w:rPr>
          <w:b/>
        </w:rPr>
      </w:pPr>
    </w:p>
    <w:p w:rsidR="0075522D" w:rsidRDefault="0075522D" w:rsidP="0075522D">
      <w:pPr>
        <w:rPr>
          <w:b/>
        </w:rPr>
      </w:pPr>
    </w:p>
    <w:p w:rsidR="0075522D" w:rsidRDefault="0075522D" w:rsidP="0075522D">
      <w:pPr>
        <w:rPr>
          <w:color w:val="1F497D" w:themeColor="text2"/>
          <w:sz w:val="44"/>
          <w:szCs w:val="44"/>
        </w:rPr>
      </w:pPr>
      <w:r>
        <w:rPr>
          <w:color w:val="1F497D" w:themeColor="text2"/>
          <w:sz w:val="44"/>
          <w:szCs w:val="44"/>
        </w:rPr>
        <w:t xml:space="preserve">Komplikasjoner ved venekanylering. </w:t>
      </w:r>
    </w:p>
    <w:p w:rsidR="0075522D" w:rsidRPr="009E129E" w:rsidRDefault="0075522D" w:rsidP="0075522D">
      <w:pPr>
        <w:rPr>
          <w:color w:val="000000" w:themeColor="text1"/>
          <w:sz w:val="44"/>
          <w:szCs w:val="44"/>
        </w:rPr>
      </w:pPr>
    </w:p>
    <w:p w:rsidR="0075522D" w:rsidRPr="009E129E" w:rsidRDefault="0075522D" w:rsidP="0075522D">
      <w:pPr>
        <w:rPr>
          <w:color w:val="000000" w:themeColor="text1"/>
        </w:rPr>
      </w:pPr>
      <w:r w:rsidRPr="009E129E">
        <w:rPr>
          <w:color w:val="000000" w:themeColor="text1"/>
        </w:rPr>
        <w:t xml:space="preserve">Hematom, tromboflebitt, plastemboli, luftemboli, vasovagalsynkope, infeksjon, sepsis, infiltrasjon i det subcutanevev. Se nettsiden </w:t>
      </w:r>
      <w:hyperlink r:id="rId18" w:history="1">
        <w:r w:rsidRPr="009E129E">
          <w:rPr>
            <w:rFonts w:ascii="Helvetica" w:hAnsi="Helvetica" w:cs="Helvetica"/>
            <w:noProof w:val="0"/>
            <w:color w:val="000000" w:themeColor="text1"/>
            <w:u w:val="single" w:color="084DE6"/>
            <w:lang w:val="en-US"/>
          </w:rPr>
          <w:t>http://www.sykepleien.no/fagutvikling/fagartikkel/120590/stell-og-fjerning-av-perifer-venekanyle</w:t>
        </w:r>
      </w:hyperlink>
      <w:r w:rsidRPr="009E129E">
        <w:rPr>
          <w:rFonts w:ascii="Helvetica" w:hAnsi="Helvetica" w:cs="Times New Roman"/>
          <w:noProof w:val="0"/>
          <w:color w:val="000000" w:themeColor="text1"/>
          <w:lang w:val="en-US"/>
        </w:rPr>
        <w:t xml:space="preserve"> for </w:t>
      </w:r>
      <w:proofErr w:type="spellStart"/>
      <w:r w:rsidRPr="009E129E">
        <w:rPr>
          <w:rFonts w:ascii="Helvetica" w:hAnsi="Helvetica" w:cs="Times New Roman"/>
          <w:noProof w:val="0"/>
          <w:color w:val="000000" w:themeColor="text1"/>
          <w:lang w:val="en-US"/>
        </w:rPr>
        <w:t>flere</w:t>
      </w:r>
      <w:proofErr w:type="spellEnd"/>
      <w:r w:rsidRPr="009E129E">
        <w:rPr>
          <w:rFonts w:ascii="Helvetica" w:hAnsi="Helvetica" w:cs="Times New Roman"/>
          <w:noProof w:val="0"/>
          <w:color w:val="000000" w:themeColor="text1"/>
          <w:lang w:val="en-US"/>
        </w:rPr>
        <w:t xml:space="preserve"> </w:t>
      </w:r>
      <w:proofErr w:type="spellStart"/>
      <w:r w:rsidRPr="009E129E">
        <w:rPr>
          <w:rFonts w:ascii="Helvetica" w:hAnsi="Helvetica" w:cs="Times New Roman"/>
          <w:noProof w:val="0"/>
          <w:color w:val="000000" w:themeColor="text1"/>
          <w:lang w:val="en-US"/>
        </w:rPr>
        <w:t>detaljer</w:t>
      </w:r>
      <w:proofErr w:type="spellEnd"/>
      <w:r w:rsidRPr="009E129E">
        <w:rPr>
          <w:rFonts w:ascii="Helvetica" w:hAnsi="Helvetica" w:cs="Times New Roman"/>
          <w:noProof w:val="0"/>
          <w:color w:val="000000" w:themeColor="text1"/>
          <w:lang w:val="en-US"/>
        </w:rPr>
        <w:t xml:space="preserve">. </w:t>
      </w:r>
    </w:p>
    <w:p w:rsidR="0075522D" w:rsidRDefault="0075522D" w:rsidP="0075522D">
      <w:pPr>
        <w:rPr>
          <w:color w:val="1F497D" w:themeColor="text2"/>
          <w:sz w:val="44"/>
          <w:szCs w:val="44"/>
        </w:rPr>
      </w:pPr>
    </w:p>
    <w:p w:rsidR="0075522D" w:rsidRDefault="0075522D" w:rsidP="0075522D">
      <w:pPr>
        <w:rPr>
          <w:b/>
        </w:rPr>
      </w:pPr>
      <w:r>
        <w:rPr>
          <w:b/>
        </w:rPr>
        <w:t>Referanser</w:t>
      </w:r>
    </w:p>
    <w:p w:rsidR="0075522D" w:rsidRDefault="0075522D" w:rsidP="0075522D">
      <w:pPr>
        <w:pStyle w:val="Listeavsnitt"/>
        <w:numPr>
          <w:ilvl w:val="0"/>
          <w:numId w:val="3"/>
        </w:numPr>
      </w:pPr>
      <w:r>
        <w:t>O´Gady NP, et al(2002), Guidelines for the prevention of intravascular catheter-related infections.</w:t>
      </w:r>
    </w:p>
    <w:p w:rsidR="0075522D" w:rsidRDefault="0075522D" w:rsidP="0075522D">
      <w:pPr>
        <w:ind w:left="720"/>
      </w:pPr>
      <w:r>
        <w:t>MMWR Recomm Rep (RR-10):1-29</w:t>
      </w:r>
    </w:p>
    <w:p w:rsidR="0075522D" w:rsidRDefault="0075522D" w:rsidP="0075522D">
      <w:pPr>
        <w:pStyle w:val="Listeavsnitt"/>
        <w:numPr>
          <w:ilvl w:val="0"/>
          <w:numId w:val="3"/>
        </w:numPr>
      </w:pPr>
      <w:r>
        <w:t>Intravenous Nures society (2006) Standards of practice</w:t>
      </w:r>
    </w:p>
    <w:p w:rsidR="0075522D" w:rsidRDefault="0075522D" w:rsidP="0075522D">
      <w:pPr>
        <w:pStyle w:val="Listeavsnitt"/>
      </w:pPr>
      <w:r>
        <w:t>Journal of Intravenous Nursing. 29(1S) jan-feb 2006</w:t>
      </w:r>
    </w:p>
    <w:p w:rsidR="0075522D" w:rsidRDefault="0075522D" w:rsidP="0075522D">
      <w:pPr>
        <w:pStyle w:val="Listeavsnitt"/>
        <w:numPr>
          <w:ilvl w:val="0"/>
          <w:numId w:val="3"/>
        </w:numPr>
      </w:pPr>
      <w:r>
        <w:t>Ingram P, Lavery I. (2005) Peripheral intravenous Therapy: key risks and implications for practice. Nursing Standard 19(46):55-64</w:t>
      </w:r>
    </w:p>
    <w:p w:rsidR="0075522D" w:rsidRDefault="0075522D" w:rsidP="0075522D">
      <w:pPr>
        <w:pStyle w:val="Listeavsnitt"/>
        <w:numPr>
          <w:ilvl w:val="0"/>
          <w:numId w:val="3"/>
        </w:numPr>
      </w:pPr>
      <w:r>
        <w:t xml:space="preserve">Band JD, Alonso-Echanoce J, Gaynes R. (2007), Prevention of intravascular catheter-related infections. </w:t>
      </w:r>
      <w:hyperlink r:id="rId19" w:history="1">
        <w:r w:rsidRPr="00F156C8">
          <w:rPr>
            <w:rStyle w:val="Hyperkobling"/>
          </w:rPr>
          <w:t>www.uptodate.com</w:t>
        </w:r>
      </w:hyperlink>
    </w:p>
    <w:p w:rsidR="0075522D" w:rsidRDefault="0075522D" w:rsidP="0075522D">
      <w:pPr>
        <w:pStyle w:val="Listeavsnitt"/>
        <w:numPr>
          <w:ilvl w:val="0"/>
          <w:numId w:val="3"/>
        </w:numPr>
      </w:pPr>
      <w:r>
        <w:t xml:space="preserve">Rivera AM, Strause KW, van Zundert AA, Mortir EP. (2007). Matching the peripheral intravenous catheter to the individual patient. </w:t>
      </w:r>
    </w:p>
    <w:p w:rsidR="0075522D" w:rsidRDefault="0075522D" w:rsidP="0075522D">
      <w:pPr>
        <w:pStyle w:val="Listeavsnitt"/>
      </w:pPr>
      <w:r>
        <w:t>Acta anaesthesiologica begica 58(1) pg 19-25</w:t>
      </w:r>
    </w:p>
    <w:p w:rsidR="0075522D" w:rsidRDefault="0075522D" w:rsidP="0075522D">
      <w:pPr>
        <w:pStyle w:val="Listeavsnitt"/>
        <w:numPr>
          <w:ilvl w:val="0"/>
          <w:numId w:val="3"/>
        </w:numPr>
      </w:pPr>
      <w:r>
        <w:t xml:space="preserve">Roayl College of nursing (2007) Standards of Infusion Therapy. RCN London, </w:t>
      </w:r>
    </w:p>
    <w:p w:rsidR="0075522D" w:rsidRDefault="00F47A7E" w:rsidP="0075522D">
      <w:pPr>
        <w:pStyle w:val="Listeavsnitt"/>
      </w:pPr>
      <w:hyperlink r:id="rId20" w:history="1">
        <w:r w:rsidR="0075522D" w:rsidRPr="00F156C8">
          <w:rPr>
            <w:rStyle w:val="Hyperkobling"/>
          </w:rPr>
          <w:t>http://www.rcn.org.uk/_data/assets/pdf_file/0005/78593/002179.pdf</w:t>
        </w:r>
      </w:hyperlink>
    </w:p>
    <w:p w:rsidR="0075522D" w:rsidRPr="00B7536A" w:rsidRDefault="0075522D" w:rsidP="0075522D">
      <w:pPr>
        <w:pStyle w:val="Listeavsnitt"/>
        <w:numPr>
          <w:ilvl w:val="0"/>
          <w:numId w:val="3"/>
        </w:numPr>
      </w:pPr>
      <w:r>
        <w:t>webster J, Osborne S, Rikard C, Hall J. (2010) Clinically-indicated replacement versous routine replecement og peripheral venous catheters. Cochrane Database systemic rev. 2010 mar 17;(3):CD007798. Review.</w:t>
      </w:r>
    </w:p>
    <w:p w:rsidR="0075522D" w:rsidRDefault="0075522D" w:rsidP="0075522D"/>
    <w:p w:rsidR="00D66AD7" w:rsidRDefault="00D66AD7"/>
    <w:sectPr w:rsidR="00D66AD7" w:rsidSect="000B4D30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E43309"/>
    <w:multiLevelType w:val="hybridMultilevel"/>
    <w:tmpl w:val="33B8AA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CF63B7"/>
    <w:multiLevelType w:val="hybridMultilevel"/>
    <w:tmpl w:val="5096F1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89B3715"/>
    <w:multiLevelType w:val="hybridMultilevel"/>
    <w:tmpl w:val="AFD066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EDC6BC2"/>
    <w:multiLevelType w:val="hybridMultilevel"/>
    <w:tmpl w:val="713C64E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5085A8C"/>
    <w:multiLevelType w:val="hybridMultilevel"/>
    <w:tmpl w:val="0D0CD1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D804683"/>
    <w:multiLevelType w:val="hybridMultilevel"/>
    <w:tmpl w:val="C57CC7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F43BF0"/>
    <w:multiLevelType w:val="hybridMultilevel"/>
    <w:tmpl w:val="376C7F4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5"/>
  </w:num>
  <w:num w:numId="5">
    <w:abstractNumId w:val="4"/>
  </w:num>
  <w:num w:numId="6">
    <w:abstractNumId w:val="2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08"/>
  <w:hyphenationZone w:val="425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522D"/>
    <w:rsid w:val="00024F86"/>
    <w:rsid w:val="00062B04"/>
    <w:rsid w:val="000B4D30"/>
    <w:rsid w:val="000B710F"/>
    <w:rsid w:val="000D21CD"/>
    <w:rsid w:val="00184498"/>
    <w:rsid w:val="001C376E"/>
    <w:rsid w:val="0047607B"/>
    <w:rsid w:val="00644C6D"/>
    <w:rsid w:val="0075522D"/>
    <w:rsid w:val="00762AA4"/>
    <w:rsid w:val="007B7CC0"/>
    <w:rsid w:val="008C71A5"/>
    <w:rsid w:val="00A03FD1"/>
    <w:rsid w:val="00A04AA6"/>
    <w:rsid w:val="00A75749"/>
    <w:rsid w:val="00AE6ED0"/>
    <w:rsid w:val="00B5711D"/>
    <w:rsid w:val="00D213BE"/>
    <w:rsid w:val="00D66A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18AD4963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nb-NO" w:eastAsia="nb-NO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522D"/>
    <w:rPr>
      <w:noProof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7B7CC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7552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2Tegn">
    <w:name w:val="Overskrift 2 Tegn"/>
    <w:basedOn w:val="Standardskriftforavsnitt"/>
    <w:link w:val="Overskrift2"/>
    <w:uiPriority w:val="9"/>
    <w:rsid w:val="0075522D"/>
    <w:rPr>
      <w:rFonts w:asciiTheme="majorHAnsi" w:eastAsiaTheme="majorEastAsia" w:hAnsiTheme="majorHAnsi" w:cstheme="majorBidi"/>
      <w:b/>
      <w:bCs/>
      <w:noProof/>
      <w:color w:val="4F81BD" w:themeColor="accent1"/>
      <w:sz w:val="26"/>
      <w:szCs w:val="26"/>
    </w:rPr>
  </w:style>
  <w:style w:type="paragraph" w:styleId="Listeavsnitt">
    <w:name w:val="List Paragraph"/>
    <w:basedOn w:val="Normal"/>
    <w:uiPriority w:val="34"/>
    <w:qFormat/>
    <w:rsid w:val="0075522D"/>
    <w:pPr>
      <w:ind w:left="720"/>
      <w:contextualSpacing/>
    </w:pPr>
  </w:style>
  <w:style w:type="character" w:styleId="Hyperkobling">
    <w:name w:val="Hyperlink"/>
    <w:basedOn w:val="Standardskriftforavsnitt"/>
    <w:uiPriority w:val="99"/>
    <w:unhideWhenUsed/>
    <w:rsid w:val="0075522D"/>
    <w:rPr>
      <w:color w:val="0000FF" w:themeColor="hyperlink"/>
      <w:u w:val="single"/>
    </w:rPr>
  </w:style>
  <w:style w:type="character" w:styleId="Merknadsreferanse">
    <w:name w:val="annotation reference"/>
    <w:basedOn w:val="Standardskriftforavsnitt"/>
    <w:uiPriority w:val="99"/>
    <w:semiHidden/>
    <w:unhideWhenUsed/>
    <w:rsid w:val="0075522D"/>
    <w:rPr>
      <w:sz w:val="18"/>
      <w:szCs w:val="18"/>
    </w:rPr>
  </w:style>
  <w:style w:type="paragraph" w:styleId="Merknadstekst">
    <w:name w:val="annotation text"/>
    <w:basedOn w:val="Normal"/>
    <w:link w:val="MerknadstekstTegn"/>
    <w:uiPriority w:val="99"/>
    <w:semiHidden/>
    <w:unhideWhenUsed/>
    <w:rsid w:val="0075522D"/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sid w:val="0075522D"/>
    <w:rPr>
      <w:noProof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75522D"/>
    <w:rPr>
      <w:rFonts w:ascii="Lucida Grande" w:hAnsi="Lucida Grande" w:cs="Lucida Grande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75522D"/>
    <w:rPr>
      <w:rFonts w:ascii="Lucida Grande" w:hAnsi="Lucida Grande" w:cs="Lucida Grande"/>
      <w:noProof/>
      <w:sz w:val="18"/>
      <w:szCs w:val="18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7B7CC0"/>
    <w:rPr>
      <w:rFonts w:asciiTheme="majorHAnsi" w:eastAsiaTheme="majorEastAsia" w:hAnsiTheme="majorHAnsi" w:cstheme="majorBidi"/>
      <w:b/>
      <w:bCs/>
      <w:noProof/>
      <w:color w:val="345A8A" w:themeColor="accent1" w:themeShade="B5"/>
      <w:sz w:val="32"/>
      <w:szCs w:val="32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nb-NO" w:eastAsia="nb-NO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522D"/>
    <w:rPr>
      <w:noProof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7B7CC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7552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2Tegn">
    <w:name w:val="Overskrift 2 Tegn"/>
    <w:basedOn w:val="Standardskriftforavsnitt"/>
    <w:link w:val="Overskrift2"/>
    <w:uiPriority w:val="9"/>
    <w:rsid w:val="0075522D"/>
    <w:rPr>
      <w:rFonts w:asciiTheme="majorHAnsi" w:eastAsiaTheme="majorEastAsia" w:hAnsiTheme="majorHAnsi" w:cstheme="majorBidi"/>
      <w:b/>
      <w:bCs/>
      <w:noProof/>
      <w:color w:val="4F81BD" w:themeColor="accent1"/>
      <w:sz w:val="26"/>
      <w:szCs w:val="26"/>
    </w:rPr>
  </w:style>
  <w:style w:type="paragraph" w:styleId="Listeavsnitt">
    <w:name w:val="List Paragraph"/>
    <w:basedOn w:val="Normal"/>
    <w:uiPriority w:val="34"/>
    <w:qFormat/>
    <w:rsid w:val="0075522D"/>
    <w:pPr>
      <w:ind w:left="720"/>
      <w:contextualSpacing/>
    </w:pPr>
  </w:style>
  <w:style w:type="character" w:styleId="Hyperkobling">
    <w:name w:val="Hyperlink"/>
    <w:basedOn w:val="Standardskriftforavsnitt"/>
    <w:uiPriority w:val="99"/>
    <w:unhideWhenUsed/>
    <w:rsid w:val="0075522D"/>
    <w:rPr>
      <w:color w:val="0000FF" w:themeColor="hyperlink"/>
      <w:u w:val="single"/>
    </w:rPr>
  </w:style>
  <w:style w:type="character" w:styleId="Merknadsreferanse">
    <w:name w:val="annotation reference"/>
    <w:basedOn w:val="Standardskriftforavsnitt"/>
    <w:uiPriority w:val="99"/>
    <w:semiHidden/>
    <w:unhideWhenUsed/>
    <w:rsid w:val="0075522D"/>
    <w:rPr>
      <w:sz w:val="18"/>
      <w:szCs w:val="18"/>
    </w:rPr>
  </w:style>
  <w:style w:type="paragraph" w:styleId="Merknadstekst">
    <w:name w:val="annotation text"/>
    <w:basedOn w:val="Normal"/>
    <w:link w:val="MerknadstekstTegn"/>
    <w:uiPriority w:val="99"/>
    <w:semiHidden/>
    <w:unhideWhenUsed/>
    <w:rsid w:val="0075522D"/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sid w:val="0075522D"/>
    <w:rPr>
      <w:noProof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75522D"/>
    <w:rPr>
      <w:rFonts w:ascii="Lucida Grande" w:hAnsi="Lucida Grande" w:cs="Lucida Grande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75522D"/>
    <w:rPr>
      <w:rFonts w:ascii="Lucida Grande" w:hAnsi="Lucida Grande" w:cs="Lucida Grande"/>
      <w:noProof/>
      <w:sz w:val="18"/>
      <w:szCs w:val="18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7B7CC0"/>
    <w:rPr>
      <w:rFonts w:asciiTheme="majorHAnsi" w:eastAsiaTheme="majorEastAsia" w:hAnsiTheme="majorHAnsi" w:cstheme="majorBidi"/>
      <w:b/>
      <w:bCs/>
      <w:noProof/>
      <w:color w:val="345A8A" w:themeColor="accent1" w:themeShade="B5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20" Type="http://schemas.openxmlformats.org/officeDocument/2006/relationships/hyperlink" Target="http://www.rcn.org.uk/_data/assets/pdf_file/0005/78593/002179.pdf" TargetMode="External"/><Relationship Id="rId21" Type="http://schemas.openxmlformats.org/officeDocument/2006/relationships/fontTable" Target="fontTable.xml"/><Relationship Id="rId22" Type="http://schemas.openxmlformats.org/officeDocument/2006/relationships/theme" Target="theme/theme1.xml"/><Relationship Id="rId10" Type="http://schemas.openxmlformats.org/officeDocument/2006/relationships/image" Target="media/image5.jpeg"/><Relationship Id="rId11" Type="http://schemas.openxmlformats.org/officeDocument/2006/relationships/image" Target="media/image6.jpeg"/><Relationship Id="rId12" Type="http://schemas.openxmlformats.org/officeDocument/2006/relationships/image" Target="media/image7.jpeg"/><Relationship Id="rId13" Type="http://schemas.openxmlformats.org/officeDocument/2006/relationships/image" Target="media/image8.jpeg"/><Relationship Id="rId14" Type="http://schemas.openxmlformats.org/officeDocument/2006/relationships/image" Target="media/image9.jpeg"/><Relationship Id="rId15" Type="http://schemas.openxmlformats.org/officeDocument/2006/relationships/image" Target="media/image10.jpeg"/><Relationship Id="rId16" Type="http://schemas.openxmlformats.org/officeDocument/2006/relationships/image" Target="media/image11.jpeg"/><Relationship Id="rId17" Type="http://schemas.openxmlformats.org/officeDocument/2006/relationships/image" Target="media/image12.jpeg"/><Relationship Id="rId18" Type="http://schemas.openxmlformats.org/officeDocument/2006/relationships/hyperlink" Target="http://www.sykepleien.no/fagutvikling/fagartikkel/120590/stell-og-fjerning-av-perifer-venekanyle" TargetMode="External"/><Relationship Id="rId19" Type="http://schemas.openxmlformats.org/officeDocument/2006/relationships/hyperlink" Target="http://www.uptodate.com" TargetMode="Externa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image" Target="media/image1.jpeg"/><Relationship Id="rId7" Type="http://schemas.openxmlformats.org/officeDocument/2006/relationships/image" Target="media/image2.jpeg"/><Relationship Id="rId8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1281</Words>
  <Characters>6791</Characters>
  <Application>Microsoft Macintosh Word</Application>
  <DocSecurity>0</DocSecurity>
  <Lines>56</Lines>
  <Paragraphs>16</Paragraphs>
  <ScaleCrop>false</ScaleCrop>
  <Company/>
  <LinksUpToDate>false</LinksUpToDate>
  <CharactersWithSpaces>8056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Christer-Daniel Willard</dc:creator>
  <cp:keywords/>
  <dc:description/>
  <cp:lastModifiedBy>Christer-Daniel Willard</cp:lastModifiedBy>
  <cp:revision>2</cp:revision>
  <dcterms:created xsi:type="dcterms:W3CDTF">2013-11-25T11:02:00Z</dcterms:created>
  <dcterms:modified xsi:type="dcterms:W3CDTF">2013-11-25T11:02:00Z</dcterms:modified>
</cp:coreProperties>
</file>