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43CC4" w14:textId="77777777" w:rsidR="006F6435" w:rsidRDefault="006F6435">
      <w:pPr>
        <w:rPr>
          <w:rFonts w:ascii="Segoe UI" w:hAnsi="Segoe UI" w:cs="Segoe UI"/>
          <w:b/>
          <w:color w:val="212121"/>
          <w:sz w:val="20"/>
          <w:szCs w:val="20"/>
          <w:lang w:val="en-US"/>
        </w:rPr>
      </w:pPr>
      <w:r>
        <w:rPr>
          <w:rFonts w:ascii="Segoe UI" w:hAnsi="Segoe UI" w:cs="Segoe UI"/>
          <w:b/>
          <w:color w:val="212121"/>
          <w:sz w:val="20"/>
          <w:szCs w:val="20"/>
          <w:lang w:val="en-US"/>
        </w:rPr>
        <w:t>Summary, International Advisory Board 2021</w:t>
      </w:r>
      <w:bookmarkStart w:id="0" w:name="_GoBack"/>
      <w:bookmarkEnd w:id="0"/>
    </w:p>
    <w:p w14:paraId="0B8BF323" w14:textId="77777777" w:rsidR="006F6435" w:rsidRDefault="006F6435">
      <w:pPr>
        <w:rPr>
          <w:rFonts w:ascii="Segoe UI" w:hAnsi="Segoe UI" w:cs="Segoe UI"/>
          <w:b/>
          <w:color w:val="212121"/>
          <w:sz w:val="20"/>
          <w:szCs w:val="20"/>
          <w:lang w:val="en-US"/>
        </w:rPr>
      </w:pPr>
    </w:p>
    <w:p w14:paraId="12FB4794" w14:textId="77777777" w:rsidR="004C3D8B" w:rsidRPr="006F6435" w:rsidRDefault="006F6435">
      <w:pPr>
        <w:rPr>
          <w:lang w:val="en-US"/>
        </w:rPr>
      </w:pPr>
      <w:r w:rsidRPr="006F6435">
        <w:rPr>
          <w:rFonts w:ascii="Segoe UI" w:hAnsi="Segoe UI" w:cs="Segoe UI"/>
          <w:b/>
          <w:color w:val="212121"/>
          <w:sz w:val="20"/>
          <w:szCs w:val="20"/>
          <w:lang w:val="en-US"/>
        </w:rPr>
        <w:t>Four</w:t>
      </w:r>
      <w:r w:rsidRPr="006F6435">
        <w:rPr>
          <w:rFonts w:ascii="Segoe UI" w:hAnsi="Segoe UI" w:cs="Segoe UI"/>
          <w:b/>
          <w:color w:val="212121"/>
          <w:sz w:val="20"/>
          <w:szCs w:val="20"/>
          <w:lang w:val="en-US"/>
        </w:rPr>
        <w:t> main topics that require further attention</w:t>
      </w:r>
      <w:proofErr w:type="gramStart"/>
      <w:r w:rsidRPr="006F6435">
        <w:rPr>
          <w:rFonts w:ascii="Segoe UI" w:hAnsi="Segoe UI" w:cs="Segoe UI"/>
          <w:b/>
          <w:color w:val="212121"/>
          <w:sz w:val="20"/>
          <w:szCs w:val="20"/>
          <w:lang w:val="en-US"/>
        </w:rPr>
        <w:t>:</w:t>
      </w:r>
      <w:proofErr w:type="gramEnd"/>
      <w:r w:rsidRPr="006F6435">
        <w:rPr>
          <w:rFonts w:ascii="Segoe UI" w:hAnsi="Segoe UI" w:cs="Segoe UI"/>
          <w:b/>
          <w:color w:val="212121"/>
          <w:sz w:val="20"/>
          <w:szCs w:val="20"/>
          <w:lang w:val="en-US"/>
        </w:rPr>
        <w:br/>
      </w:r>
      <w:r w:rsidRPr="006F6435">
        <w:rPr>
          <w:lang w:val="en-US"/>
        </w:rPr>
        <w:br/>
        <w:t>- </w:t>
      </w:r>
      <w:r w:rsidRPr="006F6435">
        <w:rPr>
          <w:rFonts w:ascii="Segoe UI" w:hAnsi="Segoe UI" w:cs="Segoe UI"/>
          <w:color w:val="212121"/>
          <w:sz w:val="20"/>
          <w:szCs w:val="20"/>
          <w:lang w:val="en-US"/>
        </w:rPr>
        <w:t>We need to operationalize the complicated and ambitious SHE goal which is to remodeling educational content and pedagogical approaches in line with the SDGs using the students as drivers of change.</w:t>
      </w:r>
      <w:r w:rsidRPr="006F6435">
        <w:rPr>
          <w:rFonts w:ascii="Segoe UI" w:hAnsi="Segoe UI" w:cs="Segoe UI"/>
          <w:color w:val="212121"/>
          <w:sz w:val="20"/>
          <w:szCs w:val="20"/>
          <w:lang w:val="en-US"/>
        </w:rPr>
        <w:br/>
        <w:t>- We need to reflect on whether the UNESCO competencies represent an adequate basis for the educational innovations. Are 'competencies' what we need or should we rather talk about 'complexities', 'virtues', 'values', 'tensions' and 'paradoxes' as guiding principles for our innovative practices?</w:t>
      </w:r>
      <w:r w:rsidRPr="006F6435">
        <w:rPr>
          <w:rFonts w:ascii="Segoe UI" w:hAnsi="Segoe UI" w:cs="Segoe UI"/>
          <w:color w:val="212121"/>
          <w:sz w:val="20"/>
          <w:szCs w:val="20"/>
          <w:lang w:val="en-US"/>
        </w:rPr>
        <w:br/>
        <w:t xml:space="preserve">- We need to think about sustainability in the broad context of resilience and capacity development. The need for a radical transdisciplinary and </w:t>
      </w:r>
      <w:proofErr w:type="gramStart"/>
      <w:r w:rsidRPr="006F6435">
        <w:rPr>
          <w:rFonts w:ascii="Segoe UI" w:hAnsi="Segoe UI" w:cs="Segoe UI"/>
          <w:color w:val="212121"/>
          <w:sz w:val="20"/>
          <w:szCs w:val="20"/>
          <w:lang w:val="en-US"/>
        </w:rPr>
        <w:t>cross disciplinary</w:t>
      </w:r>
      <w:proofErr w:type="gramEnd"/>
      <w:r w:rsidRPr="006F6435">
        <w:rPr>
          <w:rFonts w:ascii="Segoe UI" w:hAnsi="Segoe UI" w:cs="Segoe UI"/>
          <w:color w:val="212121"/>
          <w:sz w:val="20"/>
          <w:szCs w:val="20"/>
          <w:lang w:val="en-US"/>
        </w:rPr>
        <w:t xml:space="preserve"> approach that moves beyond what is traditionally associated with the health sector is absolutely necessary.</w:t>
      </w:r>
      <w:r w:rsidRPr="006F6435">
        <w:rPr>
          <w:rFonts w:ascii="Segoe UI" w:hAnsi="Segoe UI" w:cs="Segoe UI"/>
          <w:color w:val="212121"/>
          <w:sz w:val="20"/>
          <w:szCs w:val="20"/>
          <w:lang w:val="en-US"/>
        </w:rPr>
        <w:br/>
        <w:t xml:space="preserve">- We should consider challenging 'global health' as a terminology. Global health risks reducing the global to one aspect of health, often associated with health somewhere else (i.e. in low and </w:t>
      </w:r>
      <w:proofErr w:type="gramStart"/>
      <w:r w:rsidRPr="006F6435">
        <w:rPr>
          <w:rFonts w:ascii="Segoe UI" w:hAnsi="Segoe UI" w:cs="Segoe UI"/>
          <w:color w:val="212121"/>
          <w:sz w:val="20"/>
          <w:szCs w:val="20"/>
          <w:lang w:val="en-US"/>
        </w:rPr>
        <w:t>middle income</w:t>
      </w:r>
      <w:proofErr w:type="gramEnd"/>
      <w:r w:rsidRPr="006F6435">
        <w:rPr>
          <w:rFonts w:ascii="Segoe UI" w:hAnsi="Segoe UI" w:cs="Segoe UI"/>
          <w:color w:val="212121"/>
          <w:sz w:val="20"/>
          <w:szCs w:val="20"/>
          <w:lang w:val="en-US"/>
        </w:rPr>
        <w:t xml:space="preserve"> countries) and blurs the fact that all health is essentially global.</w:t>
      </w:r>
    </w:p>
    <w:sectPr w:rsidR="004C3D8B" w:rsidRPr="006F64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435"/>
    <w:rsid w:val="004C3D8B"/>
    <w:rsid w:val="006F643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C87D"/>
  <w15:chartTrackingRefBased/>
  <w15:docId w15:val="{23454201-45E4-4EC7-8328-DD4A85B2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931BF20C979314C820D4D447BC75962" ma:contentTypeVersion="14" ma:contentTypeDescription="Opprett et nytt dokument." ma:contentTypeScope="" ma:versionID="73daff30911aee3823f9a84a000d35bf">
  <xsd:schema xmlns:xsd="http://www.w3.org/2001/XMLSchema" xmlns:xs="http://www.w3.org/2001/XMLSchema" xmlns:p="http://schemas.microsoft.com/office/2006/metadata/properties" xmlns:ns3="3686a222-99be-4565-86d9-51df93d78059" xmlns:ns4="4ed6a10b-423f-4af0-8f09-f1d832285d58" targetNamespace="http://schemas.microsoft.com/office/2006/metadata/properties" ma:root="true" ma:fieldsID="fa83d58bb374f827473bf59b40cc552a" ns3:_="" ns4:_="">
    <xsd:import namespace="3686a222-99be-4565-86d9-51df93d78059"/>
    <xsd:import namespace="4ed6a10b-423f-4af0-8f09-f1d832285d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86a222-99be-4565-86d9-51df93d78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d6a10b-423f-4af0-8f09-f1d832285d58"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986B44-E7F3-438C-B3E4-B3CF625B1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86a222-99be-4565-86d9-51df93d78059"/>
    <ds:schemaRef ds:uri="4ed6a10b-423f-4af0-8f09-f1d832285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8EC0B-4CD5-44C3-9C32-80953C2A5ECB}">
  <ds:schemaRefs>
    <ds:schemaRef ds:uri="http://schemas.microsoft.com/sharepoint/v3/contenttype/forms"/>
  </ds:schemaRefs>
</ds:datastoreItem>
</file>

<file path=customXml/itemProps3.xml><?xml version="1.0" encoding="utf-8"?>
<ds:datastoreItem xmlns:ds="http://schemas.openxmlformats.org/officeDocument/2006/customXml" ds:itemID="{23387148-2AF2-4C7B-BA61-CE9C00CC0A42}">
  <ds:schemaRefs>
    <ds:schemaRef ds:uri="http://schemas.microsoft.com/office/2006/documentManagement/types"/>
    <ds:schemaRef ds:uri="http://schemas.openxmlformats.org/package/2006/metadata/core-properties"/>
    <ds:schemaRef ds:uri="4ed6a10b-423f-4af0-8f09-f1d832285d58"/>
    <ds:schemaRef ds:uri="http://purl.org/dc/elements/1.1/"/>
    <ds:schemaRef ds:uri="http://schemas.microsoft.com/office/2006/metadata/properties"/>
    <ds:schemaRef ds:uri="http://schemas.microsoft.com/office/infopath/2007/PartnerControls"/>
    <ds:schemaRef ds:uri="http://purl.org/dc/terms/"/>
    <ds:schemaRef ds:uri="3686a222-99be-4565-86d9-51df93d7805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Kleven</dc:creator>
  <cp:keywords/>
  <dc:description/>
  <cp:lastModifiedBy>Trine Kleven</cp:lastModifiedBy>
  <cp:revision>1</cp:revision>
  <dcterms:created xsi:type="dcterms:W3CDTF">2021-12-15T12:55:00Z</dcterms:created>
  <dcterms:modified xsi:type="dcterms:W3CDTF">2021-12-15T12:56:00Z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0x0101009931BF20C979314C820D4D447BC75962</vt:lpwstr>
  </property>
</Properties>
</file>